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cs="Arial" w:hAnsi="Arial" w:eastAsia="Arial"/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1673887" cy="1463040"/>
            <wp:effectExtent l="0" t="0" r="0" b="0"/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, company nameDescription automatically generated" descr="Logo, company nam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87" cy="1463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ORDEN DEL D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 DE LA REUNI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P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BLICA</w:t>
      </w: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VIRTUAL 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 ZOOM</w:t>
      </w: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agosto 17 de 2022, 6:00 PM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8:00 PM</w:t>
      </w: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</w:p>
    <w:p>
      <w:pPr>
        <w:pStyle w:val="Body A"/>
        <w:spacing w:after="0" w:line="240" w:lineRule="auto"/>
        <w:jc w:val="center"/>
        <w:rPr>
          <w:rFonts w:ascii="Arial" w:cs="Arial" w:hAnsi="Arial" w:eastAsia="Arial"/>
          <w:sz w:val="20"/>
          <w:szCs w:val="20"/>
          <w:lang w:val="es-ES_tradnl"/>
        </w:rPr>
      </w:pP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Esta reuni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se celebrar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á ú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nicamente de forma virtual por medio de Zoom por cuestiones de salud p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blica y la posible propagaci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de Covid-19. Habr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servicio de interpretaci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al espa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ñ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ol disponible.</w:t>
      </w:r>
    </w:p>
    <w:p>
      <w:pPr>
        <w:pStyle w:val="Body B"/>
        <w:jc w:val="center"/>
        <w:rPr>
          <w:rFonts w:ascii="Arial" w:cs="Arial" w:hAnsi="Arial" w:eastAsia="Arial"/>
          <w:sz w:val="20"/>
          <w:szCs w:val="20"/>
        </w:rPr>
      </w:pPr>
    </w:p>
    <w:tbl>
      <w:tblPr>
        <w:tblW w:w="50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10"/>
      </w:tblGrid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0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60"/>
              <w:ind w:left="360" w:hanging="360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PLANNING GROUP MEMBERS:</w:t>
            </w:r>
          </w:p>
          <w:p>
            <w:pPr>
              <w:pStyle w:val="Body B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Joseph Allen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50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60"/>
              <w:ind w:left="360" w:hanging="360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Matt Carr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Marissa Cassani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Julie Corrales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Lucas Cruz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50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60"/>
              <w:ind w:left="360" w:hanging="36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David Duea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50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60"/>
              <w:ind w:left="360" w:hanging="36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Klaus Gohlke</w:t>
            </w:r>
          </w:p>
        </w:tc>
      </w:tr>
      <w:tr>
        <w:tblPrEx>
          <w:shd w:val="clear" w:color="auto" w:fill="ced7e7"/>
        </w:tblPrEx>
        <w:trPr>
          <w:trHeight w:val="2034" w:hRule="atLeast"/>
        </w:trPr>
        <w:tc>
          <w:tcPr>
            <w:tcW w:type="dxa" w:w="50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60"/>
              <w:ind w:left="360" w:hanging="360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Philomena Marino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David Ortiz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Katie Pipes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Claudia Rodriquez-Biezunski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Areli Santillan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Kenny Soreano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Capt. Ted Carlson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Marina de EE. UU. </w:t>
            </w:r>
          </w:p>
          <w:p>
            <w:pPr>
              <w:pStyle w:val="Body B"/>
              <w:bidi w:val="0"/>
              <w:spacing w:after="60"/>
              <w:ind w:left="360" w:right="0" w:hanging="36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Rafael Castellanos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Puerto de San Diego</w:t>
            </w:r>
          </w:p>
        </w:tc>
      </w:tr>
    </w:tbl>
    <w:p>
      <w:pPr>
        <w:pStyle w:val="Body B"/>
        <w:widowControl w:val="0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00" w:after="120"/>
        <w:ind w:left="0" w:firstLine="0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spacing w:before="100" w:after="120"/>
        <w:ind w:left="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Inicio de la reuni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Pasaje de lista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probaci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del orden del d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Ap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robaci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de las minutas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Informes vigentes y del personal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(3 minutos por informe)</w:t>
      </w:r>
    </w:p>
    <w:p>
      <w:pPr>
        <w:pStyle w:val="List Paragraph"/>
        <w:ind w:left="630" w:firstLine="0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Oficina del Distrito 8 del Consejo Municipal de la Ciudad de San Diego: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Elizabeth Rodriguez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Alcald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 de la Ciudad de San Diego: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Lucero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Maganda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Departamento de Planificaci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la Ciudad de San Diego: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Marlon Pangilinan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Puerto de San Diego: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Ron Powell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Supervisor de la oficina del Distrito Primero del Condado de San Diego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: Andrew Harvey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Alpha Project: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Kelly Knight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Asociaci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Barrio Logan: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Marissa Cassani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Departamento de Polic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 de San Diego: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Agente Tavares</w:t>
      </w:r>
    </w:p>
    <w:p>
      <w:pPr>
        <w:pStyle w:val="List Paragraph"/>
        <w:numPr>
          <w:ilvl w:val="0"/>
          <w:numId w:val="5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Comunicaci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por parte del p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blico sobre asuntos que no figuran en el orden del d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 (2 minutos por orador)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Anuncio del Grupo de Planificaci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sobre las elecciones y declaraciones de los candidatos </w:t>
      </w:r>
      <w:r>
        <w:rPr>
          <w:rFonts w:ascii="Arial" w:hAnsi="Arial"/>
          <w:sz w:val="20"/>
          <w:szCs w:val="20"/>
          <w:rtl w:val="0"/>
          <w:lang w:val="es-ES_tradnl"/>
        </w:rPr>
        <w:t>(3 minutos por candidato)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Informes y discusi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de la Junta del Grupo de Planificaci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left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por tomar: Ciudad de San Diego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Enmiendas a la Pol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tica 600-24, Procedimiento Operativo Est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ndar y Responsabilidades del grupo comunitario de planificaci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reconocido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(15 minutos)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left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por tomar: Evaluaci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Actualizada del Riesgo de Salud presentada por el Puerto de San Diego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(30 minutos)</w:t>
      </w: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left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Presentaci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del Puerto de San Diego </w:t>
      </w:r>
    </w:p>
    <w:p>
      <w:pPr>
        <w:pStyle w:val="List Paragraph"/>
        <w:numPr>
          <w:ilvl w:val="1"/>
          <w:numId w:val="6"/>
        </w:numPr>
        <w:bidi w:val="0"/>
        <w:spacing w:after="120"/>
        <w:ind w:right="0"/>
        <w:jc w:val="left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Presentaci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de la Coalici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 de Salud Ambiental 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Acci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 por tomar: Estacionamiento en diagonal en Logan Avenue desde S. Evans hasta la calle S. 26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  <w:lang w:val="es-ES_tradnl"/>
        </w:rPr>
        <w:t>th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(15 minutos)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Elemento de informaci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n: Proyecto #697654,2621 Logan Avenue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 xml:space="preserve">)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- Catherine Herbst y Todd Rinehart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(15 minutos)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Elemento de informaci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n: Puerto de San Diego y Continental Maritime - Proyecto de Mejoras al Muelle 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(15 minutos)</w:t>
      </w:r>
    </w:p>
    <w:p>
      <w:pPr>
        <w:pStyle w:val="List Paragraph"/>
        <w:numPr>
          <w:ilvl w:val="0"/>
          <w:numId w:val="2"/>
        </w:numPr>
        <w:bidi w:val="0"/>
        <w:spacing w:before="100" w:after="12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Novedades sobre acciones por tomar anteriores:</w:t>
      </w:r>
    </w:p>
    <w:p>
      <w:pPr>
        <w:pStyle w:val="Body B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Cuestiones de iluminaci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y ruidos perjudiciales en la comunidad</w:t>
      </w:r>
    </w:p>
    <w:p>
      <w:pPr>
        <w:pStyle w:val="Body B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Congesti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de estacionamiento y falta de estacionamiento para discapacitados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Aguas pluviales y necesidad de desag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ü</w:t>
      </w:r>
      <w:r>
        <w:rPr>
          <w:rFonts w:ascii="Arial" w:hAnsi="Arial"/>
          <w:sz w:val="20"/>
          <w:szCs w:val="20"/>
          <w:rtl w:val="0"/>
          <w:lang w:val="es-ES_tradnl"/>
        </w:rPr>
        <w:t>es</w:t>
      </w:r>
    </w:p>
    <w:p>
      <w:pPr>
        <w:pStyle w:val="Body B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Calle en planos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paper street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en ingl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s)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extensi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de la calle 26</w:t>
      </w:r>
    </w:p>
    <w:p>
      <w:pPr>
        <w:pStyle w:val="Body B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foros en Cesar Chavez Blvd.</w:t>
      </w:r>
    </w:p>
    <w:p>
      <w:pPr>
        <w:pStyle w:val="Body B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Tierra contaminada en Barrio Logan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Proceso del Proyecto de Mejoras de Capital</w:t>
      </w:r>
    </w:p>
    <w:p>
      <w:pPr>
        <w:pStyle w:val="List Paragraph"/>
        <w:ind w:left="0" w:firstLine="0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 A"/>
        <w:spacing w:after="0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hAnsi="Arial"/>
          <w:b w:val="1"/>
          <w:bCs w:val="1"/>
          <w:outline w:val="0"/>
          <w:color w:val="ff0000"/>
          <w:sz w:val="20"/>
          <w:szCs w:val="20"/>
          <w:rtl w:val="0"/>
          <w:lang w:val="es-ES_tradnl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Aplazamiento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pr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xima reuni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ser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el 21 de septiembre de 2022. 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ff0000"/>
          <w:u w:color="ff0000"/>
          <w:lang w:val="es-ES_tradnl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INSTRUCCIONES PARA INGRESAR A LA REUNI</w:t>
      </w:r>
      <w:r>
        <w:rPr>
          <w:rFonts w:ascii="Arial" w:hAnsi="Arial" w:hint="default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N Y HACER COMENTARIOS Y PREGUNTAS</w:t>
      </w:r>
      <w:r>
        <w:rPr>
          <w:rFonts w:ascii="Arial" w:hAnsi="Arial"/>
          <w:b w:val="1"/>
          <w:bCs w:val="1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Body A"/>
        <w:rPr>
          <w:rFonts w:ascii="Arial" w:cs="Arial" w:hAnsi="Arial" w:eastAsia="Arial"/>
          <w:outline w:val="0"/>
          <w:color w:val="4f81bd"/>
          <w:sz w:val="20"/>
          <w:szCs w:val="20"/>
          <w:u w:color="4f81bd"/>
          <w:lang w:val="es-ES_tradnl"/>
          <w14:textFill>
            <w14:solidFill>
              <w14:srgbClr w14:val="4F81BD"/>
            </w14:solidFill>
          </w14:textFill>
        </w:rPr>
      </w:pPr>
      <w:r>
        <w:rPr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Por favor haga clic en el enlace a continuaci</w:t>
      </w:r>
      <w:r>
        <w:rPr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ó</w:t>
      </w:r>
      <w:r>
        <w:rPr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n para ingresar al webinario:</w:t>
      </w:r>
    </w:p>
    <w:p>
      <w:pPr>
        <w:pStyle w:val="Body A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:lang w:val="es-ES_tradnl"/>
          <w14:textFill>
            <w14:solidFill>
              <w14:srgbClr w14:val="4F81BD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s-ES_tradnl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s-ES_tradnl"/>
          <w14:textFill>
            <w14:solidFill>
              <w14:srgbClr w14:val="0000FF"/>
            </w14:solidFill>
          </w14:textFill>
        </w:rPr>
        <w:instrText xml:space="preserve"> HYPERLINK "https://us02web.zoom.us/j/84561763224"</w:instrText>
      </w: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s-ES_tradnl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20"/>
          <w:szCs w:val="20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https://us02web.zoom.us/j/84561763224</w:t>
      </w:r>
      <w:r>
        <w:rPr>
          <w:lang w:val="es-ES_tradnl"/>
        </w:rPr>
        <w:fldChar w:fldCharType="end" w:fldLock="0"/>
      </w:r>
    </w:p>
    <w:p>
      <w:pPr>
        <w:pStyle w:val="Body B"/>
        <w:spacing w:after="200" w:line="276" w:lineRule="auto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O por tel</w:t>
      </w:r>
      <w:r>
        <w:rPr>
          <w:rStyle w:val="None"/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fono celular un toque: </w:t>
      </w:r>
    </w:p>
    <w:p>
      <w:pPr>
        <w:pStyle w:val="Body B"/>
        <w:spacing w:after="200" w:line="276" w:lineRule="auto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    EE. UU.: +14086380968,,84561763224#  o +16699006833,,84561763224# </w:t>
      </w:r>
    </w:p>
    <w:p>
      <w:pPr>
        <w:pStyle w:val="Body B"/>
        <w:spacing w:after="200" w:line="276" w:lineRule="auto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O por tel</w:t>
      </w:r>
      <w:r>
        <w:rPr>
          <w:rStyle w:val="None"/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fono:</w:t>
      </w:r>
    </w:p>
    <w:p>
      <w:pPr>
        <w:pStyle w:val="Body B"/>
        <w:spacing w:after="200" w:line="276" w:lineRule="auto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    Marque (para mejor calidad, marque el n</w:t>
      </w:r>
      <w:r>
        <w:rPr>
          <w:rStyle w:val="None"/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mero que corresponda a su ubicaci</w:t>
      </w:r>
      <w:r>
        <w:rPr>
          <w:rStyle w:val="None"/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n actual):</w:t>
      </w:r>
    </w:p>
    <w:p>
      <w:pPr>
        <w:pStyle w:val="Body B"/>
        <w:spacing w:after="200" w:line="276" w:lineRule="auto"/>
        <w:rPr>
          <w:rStyle w:val="None"/>
          <w:rFonts w:ascii="Arial" w:cs="Arial" w:hAnsi="Arial" w:eastAsia="Arial"/>
          <w:outline w:val="0"/>
          <w:color w:val="4f81bd"/>
          <w:sz w:val="20"/>
          <w:szCs w:val="20"/>
          <w:u w:color="4f81bd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 xml:space="preserve">        EE. UU.: +1 408 638 0968  o +1 669 900 6833  o +1 253 215 8782  o +1 346 248 7799  o +1 301 715 8592  o +1 312 626 6799  o +1 646 876 9923 </w:t>
      </w:r>
    </w:p>
    <w:p>
      <w:pPr>
        <w:pStyle w:val="Body B"/>
        <w:spacing w:after="200" w:line="276" w:lineRule="auto"/>
      </w:pP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4f81bd"/>
          <w:sz w:val="20"/>
          <w:szCs w:val="20"/>
          <w:u w:color="4f81bd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4F81BD"/>
            </w14:solidFill>
          </w14:textFill>
        </w:rPr>
        <w:t>mero de identidad del webinario: 845 6176 3224</w:t>
      </w:r>
    </w:p>
    <w:sectPr>
      <w:headerReference w:type="default" r:id="rId5"/>
      <w:footerReference w:type="default" r:id="rId6"/>
      <w:pgSz w:w="12240" w:h="15840" w:orient="portrait"/>
      <w:pgMar w:top="90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en-US"/>
      </w:rPr>
      <w:t xml:space="preserve"> of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5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0" w:hanging="29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0" w:hanging="29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0" w:hanging="29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6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11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6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7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90" w:hanging="2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1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3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50" w:hanging="2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7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9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10" w:hanging="2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0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:lang w:val="es-ES_trad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