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6E00" w14:textId="77777777" w:rsidR="009A3695" w:rsidRPr="009A3695" w:rsidRDefault="009A3695" w:rsidP="009A3695">
      <w:pPr>
        <w:widowControl w:val="0"/>
        <w:autoSpaceDE w:val="0"/>
        <w:autoSpaceDN w:val="0"/>
        <w:adjustRightInd w:val="0"/>
        <w:spacing w:after="120" w:line="240" w:lineRule="auto"/>
        <w:rPr>
          <w:rFonts w:ascii="Open Sans Semibold" w:hAnsi="Open Sans Semibold" w:cs="Open Sans Semibold"/>
          <w:color w:val="0070BB"/>
          <w:spacing w:val="10"/>
          <w:sz w:val="48"/>
          <w:szCs w:val="48"/>
        </w:rPr>
      </w:pPr>
      <w:r w:rsidRPr="009A3695">
        <w:rPr>
          <w:rFonts w:ascii="Open Sans Semibold" w:hAnsi="Open Sans Semibold" w:cs="Open Sans Semibold"/>
          <w:noProof/>
          <w:color w:val="0070BB"/>
          <w:spacing w:val="1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0004E04" wp14:editId="46BDA0D5">
            <wp:simplePos x="0" y="0"/>
            <wp:positionH relativeFrom="margin">
              <wp:align>right</wp:align>
            </wp:positionH>
            <wp:positionV relativeFrom="paragraph">
              <wp:posOffset>-614680</wp:posOffset>
            </wp:positionV>
            <wp:extent cx="1889760" cy="4420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sd-logo-primary-full-color-300p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4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3695">
        <w:rPr>
          <w:rFonts w:ascii="Open Sans Semibold" w:hAnsi="Open Sans Semibold" w:cs="Open Sans Semibold"/>
          <w:color w:val="0070BB"/>
          <w:spacing w:val="10"/>
          <w:sz w:val="48"/>
          <w:szCs w:val="48"/>
        </w:rPr>
        <w:t>Benchmarking Compliance Checklist</w:t>
      </w:r>
    </w:p>
    <w:p w14:paraId="0C0DB94A" w14:textId="780A45D3" w:rsidR="009A3695" w:rsidRDefault="009A3695" w:rsidP="009A3695">
      <w:pPr>
        <w:spacing w:before="60" w:after="0" w:line="240" w:lineRule="auto"/>
        <w:rPr>
          <w:rFonts w:ascii="Merriweather" w:eastAsia="Arial Unicode MS" w:hAnsi="Merriweather" w:cs="Calibri"/>
        </w:rPr>
      </w:pPr>
      <w:r w:rsidRPr="009A3695">
        <w:rPr>
          <w:rFonts w:ascii="Merriweather" w:eastAsia="Arial Unicode MS" w:hAnsi="Merriweather" w:cs="Calibri"/>
        </w:rPr>
        <w:t xml:space="preserve">This Compliance Checklist </w:t>
      </w:r>
      <w:r w:rsidR="00B9542A">
        <w:rPr>
          <w:rFonts w:ascii="Merriweather" w:eastAsia="Arial Unicode MS" w:hAnsi="Merriweather" w:cs="Calibri"/>
        </w:rPr>
        <w:t xml:space="preserve">is </w:t>
      </w:r>
      <w:r w:rsidR="009F6211">
        <w:rPr>
          <w:rFonts w:ascii="Merriweather" w:eastAsia="Arial Unicode MS" w:hAnsi="Merriweather" w:cs="Calibri"/>
        </w:rPr>
        <w:t>a quick</w:t>
      </w:r>
      <w:r w:rsidRPr="009A3695">
        <w:rPr>
          <w:rFonts w:ascii="Merriweather" w:eastAsia="Arial Unicode MS" w:hAnsi="Merriweather" w:cs="Calibri"/>
        </w:rPr>
        <w:t xml:space="preserve"> guide </w:t>
      </w:r>
      <w:r w:rsidR="009F6211">
        <w:rPr>
          <w:rFonts w:ascii="Merriweather" w:eastAsia="Arial Unicode MS" w:hAnsi="Merriweather" w:cs="Calibri"/>
        </w:rPr>
        <w:t xml:space="preserve">to get you started </w:t>
      </w:r>
      <w:proofErr w:type="gramStart"/>
      <w:r w:rsidR="009F6211">
        <w:rPr>
          <w:rFonts w:ascii="Merriweather" w:eastAsia="Arial Unicode MS" w:hAnsi="Merriweather" w:cs="Calibri"/>
        </w:rPr>
        <w:t>with</w:t>
      </w:r>
      <w:proofErr w:type="gramEnd"/>
      <w:r w:rsidR="009F6211">
        <w:rPr>
          <w:rFonts w:ascii="Merriweather" w:eastAsia="Arial Unicode MS" w:hAnsi="Merriweather" w:cs="Calibri"/>
        </w:rPr>
        <w:t xml:space="preserve"> benchmarking </w:t>
      </w:r>
      <w:proofErr w:type="gramStart"/>
      <w:r w:rsidR="009F6211">
        <w:rPr>
          <w:rFonts w:ascii="Merriweather" w:eastAsia="Arial Unicode MS" w:hAnsi="Merriweather" w:cs="Calibri"/>
        </w:rPr>
        <w:t>your</w:t>
      </w:r>
      <w:proofErr w:type="gramEnd"/>
      <w:r w:rsidR="009F6211">
        <w:rPr>
          <w:rFonts w:ascii="Merriweather" w:eastAsia="Arial Unicode MS" w:hAnsi="Merriweather" w:cs="Calibri"/>
        </w:rPr>
        <w:t xml:space="preserve"> building.</w:t>
      </w:r>
      <w:r w:rsidRPr="009A3695">
        <w:rPr>
          <w:rFonts w:ascii="Merriweather" w:eastAsia="Arial Unicode MS" w:hAnsi="Merriweather" w:cs="Calibri"/>
        </w:rPr>
        <w:t xml:space="preserve"> Please visit the </w:t>
      </w:r>
      <w:r w:rsidRPr="009A3695">
        <w:rPr>
          <w:rFonts w:ascii="Merriweather" w:eastAsia="Arial Unicode MS" w:hAnsi="Merriweather" w:cs="Calibri"/>
          <w:b/>
        </w:rPr>
        <w:t xml:space="preserve">San Diego Energy Benchmarking </w:t>
      </w:r>
      <w:r w:rsidRPr="009A3695">
        <w:rPr>
          <w:rFonts w:ascii="Merriweather" w:eastAsia="Arial Unicode MS" w:hAnsi="Merriweather" w:cs="Calibri"/>
          <w:b/>
          <w:color w:val="000000"/>
        </w:rPr>
        <w:t>Website</w:t>
      </w:r>
      <w:r w:rsidRPr="009A3695">
        <w:rPr>
          <w:rFonts w:ascii="Merriweather" w:eastAsia="Arial Unicode MS" w:hAnsi="Merriweather" w:cs="Calibri"/>
          <w:color w:val="000000"/>
        </w:rPr>
        <w:t xml:space="preserve"> </w:t>
      </w:r>
      <w:r w:rsidRPr="009A3695">
        <w:rPr>
          <w:rFonts w:ascii="Merriweather" w:eastAsia="Arial Unicode MS" w:hAnsi="Merriweather" w:cs="Calibri"/>
        </w:rPr>
        <w:t xml:space="preserve">for instructional videos and other resources: </w:t>
      </w:r>
      <w:hyperlink r:id="rId11" w:history="1">
        <w:r w:rsidR="007D09FC" w:rsidRPr="00C866CB">
          <w:rPr>
            <w:rStyle w:val="Hyperlink"/>
            <w:rFonts w:ascii="Merriweather" w:eastAsia="Arial Unicode MS" w:hAnsi="Merriweather" w:cs="Calibri"/>
            <w:lang w:eastAsia="ko-KR"/>
          </w:rPr>
          <w:t>www.sandiego.gov/benchmark</w:t>
        </w:r>
      </w:hyperlink>
      <w:r w:rsidRPr="009A3695">
        <w:rPr>
          <w:rFonts w:ascii="Merriweather" w:eastAsia="Arial Unicode MS" w:hAnsi="Merriweather" w:cs="Calibri"/>
        </w:rPr>
        <w:t>.</w:t>
      </w:r>
    </w:p>
    <w:p w14:paraId="151629C4" w14:textId="62A4A369" w:rsidR="007D09FC" w:rsidRDefault="007D09FC" w:rsidP="009A3695">
      <w:pPr>
        <w:spacing w:before="60" w:after="0" w:line="240" w:lineRule="auto"/>
        <w:rPr>
          <w:rFonts w:ascii="Merriweather" w:eastAsia="Arial Unicode MS" w:hAnsi="Merriweather" w:cs="Calibri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62"/>
        <w:gridCol w:w="6833"/>
      </w:tblGrid>
      <w:tr w:rsidR="007D09FC" w:rsidRPr="009A3695" w14:paraId="4AB804DA" w14:textId="77777777" w:rsidTr="15111F74">
        <w:trPr>
          <w:trHeight w:val="440"/>
          <w:jc w:val="center"/>
        </w:trPr>
        <w:tc>
          <w:tcPr>
            <w:tcW w:w="9735" w:type="dxa"/>
            <w:gridSpan w:val="3"/>
            <w:shd w:val="clear" w:color="auto" w:fill="0070BB"/>
            <w:vAlign w:val="center"/>
          </w:tcPr>
          <w:p w14:paraId="522AB03D" w14:textId="196C95E8" w:rsidR="007D09FC" w:rsidRPr="009A3695" w:rsidRDefault="007D09FC">
            <w:pPr>
              <w:spacing w:after="0" w:line="240" w:lineRule="auto"/>
              <w:jc w:val="center"/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</w:pPr>
            <w:r w:rsidRPr="28DBD6B8">
              <w:rPr>
                <w:rFonts w:ascii="Open Sans" w:eastAsia="Arial Unicode MS" w:hAnsi="Open Sans" w:cs="Open Sans"/>
                <w:b/>
                <w:bCs/>
                <w:color w:val="FFFFFF"/>
                <w:spacing w:val="10"/>
                <w:lang w:eastAsia="ko-KR"/>
              </w:rPr>
              <w:t>1. Determine Applicability</w:t>
            </w:r>
            <w:r w:rsidR="00D075A0" w:rsidRPr="28DBD6B8">
              <w:rPr>
                <w:rFonts w:ascii="Open Sans" w:eastAsia="Arial Unicode MS" w:hAnsi="Open Sans" w:cs="Open Sans"/>
                <w:b/>
                <w:bCs/>
                <w:color w:val="FFFFFF"/>
                <w:spacing w:val="10"/>
                <w:lang w:eastAsia="ko-KR"/>
              </w:rPr>
              <w:t xml:space="preserve"> – </w:t>
            </w:r>
            <w:r w:rsidR="00D075A0" w:rsidRPr="004248DE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>Suggested</w:t>
            </w:r>
            <w:r w:rsidR="00D82BCC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 xml:space="preserve"> Completion</w:t>
            </w:r>
            <w:r w:rsidR="00D075A0" w:rsidRPr="004248DE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 xml:space="preserve"> </w:t>
            </w:r>
            <w:r w:rsidR="00D82BCC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>Month</w:t>
            </w:r>
            <w:r w:rsidR="00D075A0" w:rsidRPr="15111F74">
              <w:rPr>
                <w:rFonts w:ascii="Open Sans" w:eastAsia="Arial Unicode MS" w:hAnsi="Open Sans" w:cs="Open Sans"/>
                <w:color w:val="FFFFFF" w:themeColor="background1"/>
                <w:lang w:eastAsia="ko-KR"/>
              </w:rPr>
              <w:t xml:space="preserve">: </w:t>
            </w:r>
            <w:r w:rsidR="0001183F">
              <w:rPr>
                <w:rFonts w:ascii="Open Sans" w:eastAsia="Arial Unicode MS" w:hAnsi="Open Sans" w:cs="Open Sans"/>
                <w:color w:val="FFFFFF" w:themeColor="background1"/>
                <w:lang w:eastAsia="ko-KR"/>
              </w:rPr>
              <w:t>February</w:t>
            </w:r>
          </w:p>
        </w:tc>
      </w:tr>
      <w:tr w:rsidR="007D09FC" w:rsidRPr="009A3695" w14:paraId="22410179" w14:textId="77777777" w:rsidTr="15111F74">
        <w:trPr>
          <w:trHeight w:val="490"/>
          <w:jc w:val="center"/>
        </w:trPr>
        <w:tc>
          <w:tcPr>
            <w:tcW w:w="540" w:type="dxa"/>
            <w:vAlign w:val="center"/>
          </w:tcPr>
          <w:p w14:paraId="109F003B" w14:textId="77777777" w:rsidR="007D09FC" w:rsidRPr="009A3695" w:rsidRDefault="007D09FC">
            <w:pPr>
              <w:spacing w:after="40"/>
              <w:jc w:val="center"/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62" w:type="dxa"/>
            <w:vAlign w:val="center"/>
          </w:tcPr>
          <w:p w14:paraId="3ED89387" w14:textId="35DFFB91" w:rsidR="007D09FC" w:rsidRPr="009A3695" w:rsidRDefault="007D09FC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>
              <w:rPr>
                <w:rFonts w:ascii="Merriweather" w:eastAsia="Arial Unicode MS" w:hAnsi="Merriweather" w:cs="Calibri"/>
                <w:sz w:val="20"/>
                <w:szCs w:val="20"/>
              </w:rPr>
              <w:t>Re</w:t>
            </w:r>
            <w:r w:rsidR="00195764">
              <w:rPr>
                <w:rFonts w:ascii="Merriweather" w:eastAsia="Arial Unicode MS" w:hAnsi="Merriweather" w:cs="Calibri"/>
                <w:sz w:val="20"/>
                <w:szCs w:val="20"/>
              </w:rPr>
              <w:t xml:space="preserve">fer to </w:t>
            </w:r>
            <w:r w:rsidR="008F58AE">
              <w:rPr>
                <w:rFonts w:ascii="Merriweather" w:eastAsia="Arial Unicode MS" w:hAnsi="Merriweather" w:cs="Calibri"/>
                <w:sz w:val="20"/>
                <w:szCs w:val="20"/>
              </w:rPr>
              <w:t xml:space="preserve">the </w:t>
            </w:r>
            <w:r w:rsidR="00195764">
              <w:rPr>
                <w:rFonts w:ascii="Merriweather" w:eastAsia="Arial Unicode MS" w:hAnsi="Merriweather" w:cs="Calibri"/>
                <w:sz w:val="20"/>
                <w:szCs w:val="20"/>
              </w:rPr>
              <w:t xml:space="preserve">benchmarking website 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>to determine if you are required to report.</w:t>
            </w:r>
          </w:p>
        </w:tc>
        <w:tc>
          <w:tcPr>
            <w:tcW w:w="6833" w:type="dxa"/>
            <w:vAlign w:val="center"/>
          </w:tcPr>
          <w:p w14:paraId="46E0343E" w14:textId="27DBE5F7" w:rsidR="007D09FC" w:rsidRPr="00195764" w:rsidRDefault="007D09FC" w:rsidP="004248DE">
            <w:pPr>
              <w:numPr>
                <w:ilvl w:val="0"/>
                <w:numId w:val="1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2D78B13A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Refer t</w:t>
            </w:r>
            <w:r w:rsidR="00195764" w:rsidRPr="2D78B13A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o “</w:t>
            </w:r>
            <w:r w:rsidR="59B86272" w:rsidRPr="2D78B13A">
              <w:rPr>
                <w:rFonts w:ascii="Merriweather" w:eastAsia="Merriweather" w:hAnsi="Merriweather" w:cs="Merriweather"/>
                <w:color w:val="37424A"/>
                <w:sz w:val="20"/>
                <w:szCs w:val="20"/>
              </w:rPr>
              <w:t>Building Energy Benchmarking</w:t>
            </w:r>
            <w:r w:rsidR="00195764" w:rsidRPr="2D78B13A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” </w:t>
            </w:r>
            <w:r w:rsidR="00D82BCC" w:rsidRPr="2D78B13A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at</w:t>
            </w:r>
            <w:r w:rsidR="00195764" w:rsidRPr="2D78B13A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hyperlink r:id="rId12">
              <w:r w:rsidR="00195764" w:rsidRPr="2D78B13A">
                <w:rPr>
                  <w:rStyle w:val="Hyperlink"/>
                  <w:rFonts w:ascii="Merriweather" w:eastAsia="Arial Unicode MS" w:hAnsi="Merriweather" w:cs="Calibri"/>
                  <w:sz w:val="20"/>
                  <w:szCs w:val="20"/>
                  <w:lang w:eastAsia="ko-KR"/>
                </w:rPr>
                <w:t>sandiego.gov/benchmark</w:t>
              </w:r>
            </w:hyperlink>
            <w:r w:rsidR="00BA1BDB" w:rsidRPr="2D78B13A">
              <w:rPr>
                <w:rStyle w:val="Hyperlink"/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.</w:t>
            </w:r>
          </w:p>
        </w:tc>
      </w:tr>
      <w:tr w:rsidR="002948CC" w:rsidRPr="009A3695" w14:paraId="1D2AF3B6" w14:textId="77777777" w:rsidTr="15111F74">
        <w:trPr>
          <w:trHeight w:val="490"/>
          <w:jc w:val="center"/>
        </w:trPr>
        <w:tc>
          <w:tcPr>
            <w:tcW w:w="540" w:type="dxa"/>
            <w:vAlign w:val="center"/>
          </w:tcPr>
          <w:p w14:paraId="32E2355B" w14:textId="77777777" w:rsidR="002948CC" w:rsidRPr="009A3695" w:rsidRDefault="002948CC" w:rsidP="002948CC">
            <w:pPr>
              <w:spacing w:after="40"/>
              <w:jc w:val="center"/>
              <w:rPr>
                <w:rFonts w:ascii="Merriweather" w:eastAsia="Arial Unicode MS" w:hAnsi="Merriweather" w:cs="Calibri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62" w:type="dxa"/>
            <w:vAlign w:val="center"/>
          </w:tcPr>
          <w:p w14:paraId="2B25B8F4" w14:textId="1DCF655D" w:rsidR="002948CC" w:rsidRPr="009A3695" w:rsidRDefault="002948CC" w:rsidP="002948CC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 w:rsidRPr="004248DE">
              <w:rPr>
                <w:rFonts w:ascii="Merriweather" w:eastAsia="Arial Unicode MS" w:hAnsi="Merriweather" w:cs="Calibri"/>
                <w:b/>
                <w:bCs/>
                <w:sz w:val="20"/>
                <w:szCs w:val="20"/>
              </w:rPr>
              <w:t>If applicable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>, submit an exemption request.</w:t>
            </w:r>
          </w:p>
        </w:tc>
        <w:tc>
          <w:tcPr>
            <w:tcW w:w="6833" w:type="dxa"/>
            <w:vAlign w:val="center"/>
          </w:tcPr>
          <w:p w14:paraId="7A713BCC" w14:textId="2145926C" w:rsidR="00195764" w:rsidRPr="004248DE" w:rsidRDefault="00D82BCC" w:rsidP="15A8D210">
            <w:pPr>
              <w:numPr>
                <w:ilvl w:val="0"/>
                <w:numId w:val="1"/>
              </w:numPr>
              <w:spacing w:after="0" w:line="252" w:lineRule="auto"/>
              <w:ind w:left="162" w:hanging="18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To </w:t>
            </w:r>
            <w:r w:rsidR="00BA1BDB"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r</w:t>
            </w: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equest an </w:t>
            </w:r>
            <w:r w:rsidR="00BA1BDB"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e</w:t>
            </w:r>
            <w:r w:rsidR="00195764"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xemptio</w:t>
            </w: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n, go</w:t>
            </w:r>
            <w:r w:rsidR="007262E5"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to</w:t>
            </w:r>
            <w:r w:rsidR="00195764"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hyperlink r:id="rId13">
              <w:r w:rsidR="76461193" w:rsidRPr="00D9304B">
                <w:rPr>
                  <w:rStyle w:val="Hyperlink"/>
                  <w:rFonts w:ascii="Merriweather" w:eastAsia="Segoe UI" w:hAnsi="Merriweather" w:cs="Segoe UI"/>
                  <w:color w:val="0000EE"/>
                  <w:sz w:val="20"/>
                  <w:szCs w:val="20"/>
                </w:rPr>
                <w:t>Create Ticket - BEAM Helpdesk</w:t>
              </w:r>
            </w:hyperlink>
          </w:p>
          <w:p w14:paraId="521C27AD" w14:textId="72DFD778" w:rsidR="002948CC" w:rsidRPr="009A3695" w:rsidRDefault="002948CC" w:rsidP="00195764">
            <w:pPr>
              <w:numPr>
                <w:ilvl w:val="0"/>
                <w:numId w:val="1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28DBD6B8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If an extension is granted, proceed with Steps 2 and 3</w:t>
            </w:r>
            <w:r w:rsidR="35A560E0" w:rsidRPr="28DBD6B8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at</w:t>
            </w:r>
            <w:r w:rsidR="5C32642C" w:rsidRPr="28DBD6B8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hyperlink r:id="rId14" w:history="1">
              <w:r w:rsidR="007727FC" w:rsidRPr="008F58AE">
                <w:rPr>
                  <w:rStyle w:val="Hyperlink"/>
                  <w:rFonts w:ascii="Merriweather" w:hAnsi="Merriweather"/>
                  <w:sz w:val="20"/>
                  <w:szCs w:val="20"/>
                </w:rPr>
                <w:t>https://www.sandiego.gov/planning/climate-action/benchmarking/report</w:t>
              </w:r>
            </w:hyperlink>
            <w:r w:rsidR="008F58AE">
              <w:t xml:space="preserve">, </w:t>
            </w:r>
            <w:r w:rsidRPr="28DBD6B8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but do not add any energy data</w:t>
            </w:r>
            <w:r w:rsidR="001442B8" w:rsidRPr="28DBD6B8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.</w:t>
            </w:r>
          </w:p>
        </w:tc>
      </w:tr>
    </w:tbl>
    <w:p w14:paraId="058A03B5" w14:textId="77777777" w:rsidR="009A3695" w:rsidRPr="009A3695" w:rsidRDefault="009A3695" w:rsidP="009A3695">
      <w:pPr>
        <w:spacing w:before="60" w:after="0" w:line="240" w:lineRule="auto"/>
        <w:rPr>
          <w:rFonts w:ascii="Merriweather" w:eastAsia="Arial Unicode MS" w:hAnsi="Merriweather" w:cs="Calibri"/>
          <w:sz w:val="8"/>
          <w:szCs w:val="8"/>
        </w:rPr>
      </w:pPr>
    </w:p>
    <w:p w14:paraId="4CFAE411" w14:textId="77777777" w:rsidR="009A3695" w:rsidRPr="009A3695" w:rsidRDefault="009A3695" w:rsidP="009A3695">
      <w:pPr>
        <w:spacing w:after="0" w:line="240" w:lineRule="auto"/>
        <w:rPr>
          <w:rFonts w:ascii="Merriweather" w:eastAsia="Arial Unicode MS" w:hAnsi="Merriweather" w:cs="Calibri"/>
          <w:spacing w:val="10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39"/>
        <w:gridCol w:w="6836"/>
      </w:tblGrid>
      <w:tr w:rsidR="009A3695" w:rsidRPr="009A3695" w14:paraId="027EC195" w14:textId="77777777" w:rsidTr="15111F74">
        <w:trPr>
          <w:trHeight w:val="395"/>
          <w:jc w:val="center"/>
        </w:trPr>
        <w:tc>
          <w:tcPr>
            <w:tcW w:w="9715" w:type="dxa"/>
            <w:gridSpan w:val="3"/>
            <w:shd w:val="clear" w:color="auto" w:fill="0070BB"/>
            <w:vAlign w:val="center"/>
          </w:tcPr>
          <w:p w14:paraId="500C49F9" w14:textId="738B73EC" w:rsidR="009A3695" w:rsidRPr="004248DE" w:rsidRDefault="0BF8185F" w:rsidP="15111F74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</w:pPr>
            <w:r w:rsidRPr="28DBD6B8">
              <w:rPr>
                <w:rFonts w:ascii="Open Sans" w:eastAsia="Arial Unicode MS" w:hAnsi="Open Sans" w:cs="Open Sans"/>
                <w:b/>
                <w:bCs/>
                <w:color w:val="FFFFFF"/>
                <w:spacing w:val="10"/>
                <w:lang w:eastAsia="ko-KR"/>
              </w:rPr>
              <w:t>Preparing Your Report</w:t>
            </w:r>
            <w:r w:rsidR="00D075A0" w:rsidRPr="28DBD6B8">
              <w:rPr>
                <w:rFonts w:ascii="Open Sans" w:eastAsia="Arial Unicode MS" w:hAnsi="Open Sans" w:cs="Open Sans"/>
                <w:b/>
                <w:bCs/>
                <w:color w:val="FFFFFF"/>
                <w:spacing w:val="10"/>
                <w:lang w:eastAsia="ko-KR"/>
              </w:rPr>
              <w:t xml:space="preserve"> – </w:t>
            </w:r>
            <w:r w:rsidR="00D075A0" w:rsidRPr="004248DE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 xml:space="preserve">Suggested </w:t>
            </w:r>
            <w:r w:rsidR="00195764" w:rsidRPr="00195764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 xml:space="preserve">Completion </w:t>
            </w:r>
            <w:r w:rsidR="00D82BCC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>Month</w:t>
            </w:r>
            <w:r w:rsidR="00D075A0" w:rsidRPr="15111F74">
              <w:rPr>
                <w:rFonts w:ascii="Open Sans" w:eastAsia="Arial Unicode MS" w:hAnsi="Open Sans" w:cs="Open Sans"/>
                <w:color w:val="FFFFFF" w:themeColor="background1"/>
                <w:lang w:eastAsia="ko-KR"/>
              </w:rPr>
              <w:t xml:space="preserve">: </w:t>
            </w:r>
            <w:r w:rsidR="001109C1">
              <w:rPr>
                <w:rFonts w:ascii="Open Sans" w:eastAsia="Arial Unicode MS" w:hAnsi="Open Sans" w:cs="Open Sans"/>
                <w:color w:val="FFFFFF" w:themeColor="background1"/>
                <w:lang w:eastAsia="ko-KR"/>
              </w:rPr>
              <w:t>March</w:t>
            </w:r>
          </w:p>
        </w:tc>
      </w:tr>
      <w:tr w:rsidR="009A3695" w:rsidRPr="009A3695" w14:paraId="66F0CFF8" w14:textId="77777777" w:rsidTr="15111F74">
        <w:trPr>
          <w:trHeight w:hRule="exact" w:val="910"/>
          <w:jc w:val="center"/>
        </w:trPr>
        <w:tc>
          <w:tcPr>
            <w:tcW w:w="540" w:type="dxa"/>
            <w:vAlign w:val="center"/>
          </w:tcPr>
          <w:p w14:paraId="53D528BA" w14:textId="77777777" w:rsidR="009A3695" w:rsidRPr="009A3695" w:rsidRDefault="009A3695">
            <w:pPr>
              <w:jc w:val="center"/>
              <w:rPr>
                <w:rFonts w:ascii="Merriweather" w:eastAsia="Arial Unicode MS" w:hAnsi="Merriweather" w:cs="Calibri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39" w:type="dxa"/>
            <w:vAlign w:val="center"/>
          </w:tcPr>
          <w:p w14:paraId="338838DF" w14:textId="729116AC" w:rsidR="009A3695" w:rsidRPr="009A3695" w:rsidRDefault="009A3695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 w:rsidRPr="009A3695">
              <w:rPr>
                <w:rFonts w:ascii="Merriweather" w:eastAsia="Arial Unicode MS" w:hAnsi="Merriweather" w:cs="Calibri"/>
                <w:sz w:val="20"/>
                <w:szCs w:val="20"/>
              </w:rPr>
              <w:t>Create a Portfolio Manager account</w:t>
            </w:r>
            <w:r w:rsidR="00BA1BDB">
              <w:rPr>
                <w:rFonts w:ascii="Merriweather" w:eastAsia="Arial Unicode MS" w:hAnsi="Merriweather" w:cs="Calibri"/>
                <w:sz w:val="20"/>
                <w:szCs w:val="20"/>
              </w:rPr>
              <w:t>.</w:t>
            </w:r>
            <w:r w:rsidRPr="009A3695">
              <w:rPr>
                <w:rFonts w:ascii="Merriweather" w:eastAsia="Arial Unicode MS" w:hAnsi="Merriweather" w:cs="Calibri"/>
                <w:sz w:val="20"/>
                <w:szCs w:val="20"/>
              </w:rPr>
              <w:t xml:space="preserve"> </w:t>
            </w:r>
          </w:p>
        </w:tc>
        <w:tc>
          <w:tcPr>
            <w:tcW w:w="6836" w:type="dxa"/>
            <w:vAlign w:val="center"/>
          </w:tcPr>
          <w:p w14:paraId="0BFA9091" w14:textId="06DA834F" w:rsidR="009A3695" w:rsidRPr="009A3695" w:rsidRDefault="009A3695" w:rsidP="009A3695">
            <w:pPr>
              <w:numPr>
                <w:ilvl w:val="0"/>
                <w:numId w:val="2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You may use existing Portfolio Manager accounts and </w:t>
            </w:r>
            <w:r w:rsidR="007E1CF3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property</w:t>
            </w:r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(</w:t>
            </w:r>
            <w:proofErr w:type="spellStart"/>
            <w:r w:rsidR="007E1CF3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ie</w:t>
            </w:r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s</w:t>
            </w:r>
            <w:proofErr w:type="spellEnd"/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), if they exist</w:t>
            </w:r>
            <w:r w:rsidR="00BA1BDB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.</w:t>
            </w:r>
          </w:p>
          <w:p w14:paraId="2688BE14" w14:textId="7E90B0FA" w:rsidR="009A3695" w:rsidRPr="009A3695" w:rsidRDefault="009A3695" w:rsidP="009A3695">
            <w:pPr>
              <w:numPr>
                <w:ilvl w:val="0"/>
                <w:numId w:val="2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Visit </w:t>
            </w:r>
            <w:hyperlink r:id="rId15" w:history="1">
              <w:r w:rsidRPr="009A3695">
                <w:rPr>
                  <w:rStyle w:val="Hyperlink"/>
                  <w:rFonts w:ascii="Merriweather" w:hAnsi="Merriweather"/>
                  <w:sz w:val="20"/>
                  <w:szCs w:val="20"/>
                </w:rPr>
                <w:t>https://portfoliomanager.energystar.gov/pm/signup</w:t>
              </w:r>
            </w:hyperlink>
            <w:r w:rsidR="00BA1BDB">
              <w:rPr>
                <w:rStyle w:val="Hyperlink"/>
                <w:rFonts w:ascii="Merriweather" w:hAnsi="Merriweather"/>
                <w:sz w:val="20"/>
                <w:szCs w:val="20"/>
              </w:rPr>
              <w:t>.</w:t>
            </w:r>
          </w:p>
        </w:tc>
      </w:tr>
      <w:tr w:rsidR="009A3695" w:rsidRPr="009A3695" w14:paraId="4D45FDA2" w14:textId="77777777" w:rsidTr="15111F74">
        <w:trPr>
          <w:trHeight w:val="1313"/>
          <w:jc w:val="center"/>
        </w:trPr>
        <w:tc>
          <w:tcPr>
            <w:tcW w:w="540" w:type="dxa"/>
            <w:vAlign w:val="center"/>
          </w:tcPr>
          <w:p w14:paraId="3F673A9B" w14:textId="77777777" w:rsidR="009A3695" w:rsidRPr="009A3695" w:rsidRDefault="009A3695">
            <w:pPr>
              <w:jc w:val="center"/>
              <w:rPr>
                <w:rFonts w:ascii="Merriweather" w:eastAsia="Arial Unicode MS" w:hAnsi="Merriweather" w:cs="Calibri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39" w:type="dxa"/>
            <w:vAlign w:val="center"/>
          </w:tcPr>
          <w:p w14:paraId="76401A28" w14:textId="727F6733" w:rsidR="009A3695" w:rsidRPr="009A3695" w:rsidDel="00A128F6" w:rsidRDefault="002948CC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>
              <w:rPr>
                <w:rFonts w:ascii="Merriweather" w:eastAsia="Arial Unicode MS" w:hAnsi="Merriweather" w:cs="Calibri"/>
                <w:sz w:val="20"/>
                <w:szCs w:val="20"/>
              </w:rPr>
              <w:t>Set</w:t>
            </w:r>
            <w:r w:rsidR="000D1443">
              <w:rPr>
                <w:rFonts w:ascii="Merriweather" w:eastAsia="Arial Unicode MS" w:hAnsi="Merriweather" w:cs="Calibri"/>
                <w:sz w:val="20"/>
                <w:szCs w:val="20"/>
              </w:rPr>
              <w:t xml:space="preserve"> u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 xml:space="preserve">p </w:t>
            </w:r>
            <w:r w:rsidR="000D1443">
              <w:rPr>
                <w:rFonts w:ascii="Merriweather" w:eastAsia="Arial Unicode MS" w:hAnsi="Merriweather" w:cs="Calibri"/>
                <w:sz w:val="20"/>
                <w:szCs w:val="20"/>
              </w:rPr>
              <w:t>y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 xml:space="preserve">our </w:t>
            </w:r>
            <w:r w:rsidR="000D1443">
              <w:rPr>
                <w:rFonts w:ascii="Merriweather" w:eastAsia="Arial Unicode MS" w:hAnsi="Merriweather" w:cs="Calibri"/>
                <w:sz w:val="20"/>
                <w:szCs w:val="20"/>
              </w:rPr>
              <w:t>p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 xml:space="preserve">roperty in Portfolio Manager. If one already exists, confirm use details are up to date. </w:t>
            </w:r>
          </w:p>
        </w:tc>
        <w:tc>
          <w:tcPr>
            <w:tcW w:w="6836" w:type="dxa"/>
            <w:vAlign w:val="center"/>
          </w:tcPr>
          <w:p w14:paraId="1438662C" w14:textId="105A1706" w:rsidR="009A3695" w:rsidRPr="009A3695" w:rsidRDefault="17F671A2" w:rsidP="009A3695">
            <w:pPr>
              <w:numPr>
                <w:ilvl w:val="0"/>
                <w:numId w:val="3"/>
              </w:numPr>
              <w:spacing w:after="0" w:line="252" w:lineRule="auto"/>
              <w:ind w:left="162" w:hanging="180"/>
              <w:contextualSpacing/>
              <w:rPr>
                <w:rFonts w:ascii="Merriweather" w:hAnsi="Merriweather" w:cs="Calibri"/>
                <w:sz w:val="20"/>
                <w:szCs w:val="20"/>
                <w:lang w:eastAsia="ko-KR"/>
              </w:rPr>
            </w:pP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Refer to</w:t>
            </w:r>
            <w:r w:rsidRPr="15A8D210">
              <w:rPr>
                <w:rFonts w:ascii="Merriweather" w:eastAsia="Arial Unicode MS" w:hAnsi="Merriweather" w:cs="Calibri"/>
                <w:i/>
                <w:iCs/>
                <w:sz w:val="20"/>
                <w:szCs w:val="20"/>
                <w:lang w:eastAsia="ko-KR"/>
              </w:rPr>
              <w:t xml:space="preserve"> </w:t>
            </w: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video Modules 1 and 2 </w:t>
            </w:r>
            <w:r w:rsidRPr="00D9304B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at</w:t>
            </w:r>
            <w:r w:rsidRPr="00D9304B">
              <w:rPr>
                <w:rFonts w:ascii="Merriweather" w:eastAsia="Arial Unicode MS" w:hAnsi="Merriweather" w:cs="Calibri"/>
                <w:i/>
                <w:iCs/>
                <w:sz w:val="20"/>
                <w:szCs w:val="20"/>
                <w:lang w:eastAsia="ko-KR"/>
              </w:rPr>
              <w:t xml:space="preserve"> </w:t>
            </w:r>
            <w:hyperlink r:id="rId16" w:history="1">
              <w:r w:rsidR="007727FC" w:rsidRPr="008F58AE">
                <w:rPr>
                  <w:rStyle w:val="Hyperlink"/>
                  <w:rFonts w:ascii="Merriweather" w:hAnsi="Merriweather"/>
                  <w:sz w:val="20"/>
                  <w:szCs w:val="20"/>
                </w:rPr>
                <w:t>https://www.sandiego.gov/planning/climate-action/benchmarking/report</w:t>
              </w:r>
            </w:hyperlink>
            <w:r w:rsidR="007727FC" w:rsidRPr="008F58AE">
              <w:rPr>
                <w:rFonts w:ascii="Merriweather" w:hAnsi="Merriweather"/>
                <w:sz w:val="20"/>
                <w:szCs w:val="20"/>
              </w:rPr>
              <w:t>.</w:t>
            </w:r>
            <w:r w:rsidR="008F58AE">
              <w:t xml:space="preserve"> </w:t>
            </w:r>
            <w:r w:rsidR="009A3695" w:rsidRPr="009A3695">
              <w:rPr>
                <w:rFonts w:ascii="Merriweather" w:hAnsi="Merriweather" w:cs="Calibri"/>
                <w:sz w:val="20"/>
                <w:szCs w:val="20"/>
                <w:lang w:eastAsia="ko-KR"/>
              </w:rPr>
              <w:t xml:space="preserve">Required </w:t>
            </w:r>
            <w:r w:rsidR="009A3695" w:rsidRPr="001B7287">
              <w:rPr>
                <w:rFonts w:ascii="Merriweather" w:hAnsi="Merriweather" w:cs="Calibri"/>
                <w:sz w:val="20"/>
                <w:szCs w:val="20"/>
                <w:lang w:eastAsia="ko-KR"/>
              </w:rPr>
              <w:t>info</w:t>
            </w:r>
            <w:r w:rsidR="00A54831" w:rsidRPr="001B7287">
              <w:rPr>
                <w:rFonts w:ascii="Merriweather" w:hAnsi="Merriweather" w:cs="Calibri"/>
                <w:sz w:val="20"/>
                <w:szCs w:val="20"/>
                <w:lang w:eastAsia="ko-KR"/>
              </w:rPr>
              <w:t>rmation</w:t>
            </w:r>
            <w:r w:rsidR="009A3695" w:rsidRPr="001B7287">
              <w:rPr>
                <w:rFonts w:ascii="Merriweather" w:hAnsi="Merriweather" w:cs="Calibri"/>
                <w:sz w:val="20"/>
                <w:szCs w:val="20"/>
                <w:lang w:eastAsia="ko-KR"/>
              </w:rPr>
              <w:t xml:space="preserve"> for various property types is available at: </w:t>
            </w:r>
            <w:hyperlink r:id="rId17" w:history="1">
              <w:r w:rsidR="000D1443" w:rsidRPr="000D1443">
                <w:rPr>
                  <w:rStyle w:val="Hyperlink"/>
                  <w:rFonts w:ascii="Merriweather" w:hAnsi="Merriweather" w:cs="Calibri"/>
                  <w:sz w:val="20"/>
                  <w:szCs w:val="20"/>
                  <w:lang w:eastAsia="ko-KR"/>
                </w:rPr>
                <w:t>https://portfoliomanager.energystar.gov/pm/dataCollectionWorksheet</w:t>
              </w:r>
            </w:hyperlink>
            <w:r w:rsidR="00BA1BDB">
              <w:rPr>
                <w:rStyle w:val="Hyperlink"/>
                <w:rFonts w:ascii="Merriweather" w:hAnsi="Merriweather" w:cs="Calibri"/>
                <w:sz w:val="20"/>
                <w:szCs w:val="20"/>
                <w:lang w:eastAsia="ko-KR"/>
              </w:rPr>
              <w:t>.</w:t>
            </w:r>
          </w:p>
          <w:p w14:paraId="6CE149A3" w14:textId="70FE6A74" w:rsidR="009A3695" w:rsidRPr="009A3695" w:rsidRDefault="009A3695" w:rsidP="009A3695">
            <w:pPr>
              <w:numPr>
                <w:ilvl w:val="0"/>
                <w:numId w:val="3"/>
              </w:numPr>
              <w:spacing w:after="0" w:line="252" w:lineRule="auto"/>
              <w:ind w:left="162" w:hanging="180"/>
              <w:contextualSpacing/>
              <w:rPr>
                <w:rFonts w:ascii="Merriweather" w:hAnsi="Merriweather" w:cs="Calibri"/>
                <w:sz w:val="20"/>
                <w:szCs w:val="20"/>
                <w:lang w:eastAsia="ko-KR"/>
              </w:rPr>
            </w:pPr>
            <w:r w:rsidRPr="009A3695">
              <w:rPr>
                <w:rFonts w:ascii="Merriweather" w:hAnsi="Merriweather" w:cs="Calibri"/>
                <w:sz w:val="20"/>
                <w:szCs w:val="20"/>
                <w:lang w:eastAsia="ko-KR"/>
              </w:rPr>
              <w:t>Enter your property information</w:t>
            </w:r>
            <w:r w:rsidR="00BA1BDB">
              <w:rPr>
                <w:rFonts w:ascii="Merriweather" w:hAnsi="Merriweather" w:cs="Calibri"/>
                <w:sz w:val="20"/>
                <w:szCs w:val="20"/>
                <w:lang w:eastAsia="ko-KR"/>
              </w:rPr>
              <w:t>.</w:t>
            </w:r>
            <w:r w:rsidRPr="009A3695">
              <w:rPr>
                <w:rFonts w:ascii="Merriweather" w:hAnsi="Merriweather" w:cs="Calibri"/>
                <w:sz w:val="20"/>
                <w:szCs w:val="20"/>
                <w:lang w:eastAsia="ko-KR"/>
              </w:rPr>
              <w:t xml:space="preserve"> </w:t>
            </w:r>
          </w:p>
          <w:p w14:paraId="19D2F677" w14:textId="77777777" w:rsidR="009A3695" w:rsidRPr="009A3695" w:rsidRDefault="009A3695">
            <w:pPr>
              <w:spacing w:after="0" w:line="252" w:lineRule="auto"/>
              <w:ind w:left="162"/>
              <w:contextualSpacing/>
              <w:rPr>
                <w:rFonts w:ascii="Merriweather" w:hAnsi="Merriweather" w:cs="Calibri"/>
                <w:sz w:val="20"/>
                <w:szCs w:val="20"/>
                <w:lang w:eastAsia="ko-KR"/>
              </w:rPr>
            </w:pPr>
          </w:p>
        </w:tc>
      </w:tr>
      <w:tr w:rsidR="001B7287" w:rsidRPr="009A3695" w14:paraId="092F032F" w14:textId="77777777" w:rsidTr="15111F74">
        <w:trPr>
          <w:trHeight w:val="323"/>
          <w:jc w:val="center"/>
        </w:trPr>
        <w:tc>
          <w:tcPr>
            <w:tcW w:w="540" w:type="dxa"/>
            <w:vAlign w:val="center"/>
          </w:tcPr>
          <w:p w14:paraId="112017DB" w14:textId="77777777" w:rsidR="001B7287" w:rsidRPr="009A3695" w:rsidRDefault="001B7287" w:rsidP="001B7287">
            <w:pPr>
              <w:jc w:val="center"/>
              <w:rPr>
                <w:rFonts w:ascii="Merriweather" w:eastAsia="Arial Unicode MS" w:hAnsi="Merriweather" w:cs="Calibri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39" w:type="dxa"/>
            <w:vAlign w:val="center"/>
          </w:tcPr>
          <w:p w14:paraId="64540358" w14:textId="2D476DD9" w:rsidR="001B7287" w:rsidRPr="009A3695" w:rsidRDefault="001B7287" w:rsidP="001B7287">
            <w:pPr>
              <w:spacing w:after="0" w:line="252" w:lineRule="auto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Compile energy data from calendar year. </w:t>
            </w:r>
          </w:p>
        </w:tc>
        <w:tc>
          <w:tcPr>
            <w:tcW w:w="6836" w:type="dxa"/>
            <w:vAlign w:val="center"/>
          </w:tcPr>
          <w:p w14:paraId="7E93A1E8" w14:textId="6B32018A" w:rsidR="001B7287" w:rsidRDefault="070C0523" w:rsidP="004248DE">
            <w:pPr>
              <w:numPr>
                <w:ilvl w:val="0"/>
                <w:numId w:val="3"/>
              </w:numPr>
              <w:spacing w:after="0" w:line="252" w:lineRule="auto"/>
              <w:ind w:left="162" w:hanging="180"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Refer</w:t>
            </w:r>
            <w:r w:rsidRPr="15A8D210">
              <w:rPr>
                <w:rFonts w:ascii="Merriweather" w:eastAsia="Arial Unicode MS" w:hAnsi="Merriweather" w:cs="Calibri"/>
                <w:color w:val="000000" w:themeColor="text1"/>
                <w:sz w:val="20"/>
                <w:szCs w:val="20"/>
                <w:lang w:eastAsia="ko-KR"/>
              </w:rPr>
              <w:t xml:space="preserve"> to video Modules 3 and 4 a</w:t>
            </w:r>
            <w:r w:rsidR="09CF190E" w:rsidRPr="15A8D210">
              <w:rPr>
                <w:rFonts w:ascii="Merriweather" w:eastAsia="Arial Unicode MS" w:hAnsi="Merriweather" w:cs="Calibri"/>
                <w:color w:val="000000" w:themeColor="text1"/>
                <w:sz w:val="20"/>
                <w:szCs w:val="20"/>
                <w:lang w:eastAsia="ko-KR"/>
              </w:rPr>
              <w:t xml:space="preserve">t </w:t>
            </w:r>
            <w:hyperlink r:id="rId18" w:history="1">
              <w:r w:rsidR="007727FC" w:rsidRPr="008F58AE">
                <w:rPr>
                  <w:rStyle w:val="Hyperlink"/>
                  <w:rFonts w:ascii="Merriweather" w:hAnsi="Merriweather"/>
                  <w:sz w:val="20"/>
                  <w:szCs w:val="20"/>
                </w:rPr>
                <w:t>https://www.sandiego.gov/planning/climate-action/benchmarking/report</w:t>
              </w:r>
            </w:hyperlink>
            <w:r w:rsidR="007727FC" w:rsidRPr="008F58AE">
              <w:rPr>
                <w:rFonts w:ascii="Merriweather" w:hAnsi="Merriweather"/>
                <w:sz w:val="20"/>
                <w:szCs w:val="20"/>
              </w:rPr>
              <w:t>.</w:t>
            </w:r>
            <w:r w:rsidR="008F58AE">
              <w:t xml:space="preserve"> </w:t>
            </w:r>
            <w:r w:rsidR="001B7287"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Log into SDG&amp;E’s Benchmarking Portal to request whole-building data for the previous calendar year: </w:t>
            </w:r>
            <w:hyperlink r:id="rId19" w:history="1">
              <w:r w:rsidR="007D09FC">
                <w:rPr>
                  <w:rStyle w:val="Hyperlink"/>
                  <w:rFonts w:ascii="Merriweather" w:hAnsi="Merriweather" w:cs="Calibri"/>
                  <w:sz w:val="20"/>
                  <w:szCs w:val="20"/>
                </w:rPr>
                <w:t>sdge.com/benchmarking</w:t>
              </w:r>
            </w:hyperlink>
            <w:r w:rsidR="00BA1BDB">
              <w:rPr>
                <w:rStyle w:val="Hyperlink"/>
                <w:rFonts w:ascii="Merriweather" w:hAnsi="Merriweather" w:cs="Calibri"/>
                <w:sz w:val="20"/>
                <w:szCs w:val="20"/>
              </w:rPr>
              <w:t>.</w:t>
            </w:r>
            <w:r w:rsidR="001B7287" w:rsidRPr="009A3695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</w:p>
          <w:p w14:paraId="173FE488" w14:textId="7A1F1079" w:rsidR="001B7287" w:rsidRPr="004248DE" w:rsidRDefault="5D5162C3" w:rsidP="004248DE">
            <w:pPr>
              <w:numPr>
                <w:ilvl w:val="0"/>
                <w:numId w:val="3"/>
              </w:numPr>
              <w:spacing w:after="0" w:line="252" w:lineRule="auto"/>
              <w:ind w:left="162" w:hanging="180"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Enter your </w:t>
            </w:r>
            <w:r w:rsidR="7A1098A6"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January </w:t>
            </w:r>
            <w:r w:rsidR="68912B5F"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202</w:t>
            </w:r>
            <w:r w:rsidR="6554DECC"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6</w:t>
            </w:r>
            <w:r w:rsidR="68912B5F"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r w:rsidRPr="15111F7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bill if you are not billed by calendar month.</w:t>
            </w:r>
          </w:p>
        </w:tc>
      </w:tr>
    </w:tbl>
    <w:p w14:paraId="5429751D" w14:textId="77777777" w:rsidR="009A3695" w:rsidRPr="009A3695" w:rsidRDefault="009A3695" w:rsidP="009A3695">
      <w:pPr>
        <w:spacing w:after="0" w:line="240" w:lineRule="auto"/>
        <w:rPr>
          <w:rFonts w:ascii="Merriweather" w:eastAsia="Arial Unicode MS" w:hAnsi="Merriweather" w:cs="Calibri"/>
          <w:spacing w:val="10"/>
          <w:sz w:val="32"/>
          <w:szCs w:val="3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62"/>
        <w:gridCol w:w="6833"/>
      </w:tblGrid>
      <w:tr w:rsidR="009A3695" w:rsidRPr="009A3695" w14:paraId="7CB66D60" w14:textId="77777777" w:rsidTr="15A8D210">
        <w:trPr>
          <w:trHeight w:val="440"/>
          <w:jc w:val="center"/>
        </w:trPr>
        <w:tc>
          <w:tcPr>
            <w:tcW w:w="9735" w:type="dxa"/>
            <w:gridSpan w:val="3"/>
            <w:shd w:val="clear" w:color="auto" w:fill="0070BB"/>
            <w:vAlign w:val="center"/>
          </w:tcPr>
          <w:p w14:paraId="557ECE1F" w14:textId="588F0CA1" w:rsidR="009A3695" w:rsidRPr="009A3695" w:rsidRDefault="007D09FC">
            <w:pPr>
              <w:spacing w:after="0" w:line="240" w:lineRule="auto"/>
              <w:jc w:val="center"/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</w:pPr>
            <w:r>
              <w:rPr>
                <w:rFonts w:ascii="Open Sans" w:eastAsia="Arial Unicode MS" w:hAnsi="Open Sans" w:cs="Open Sans"/>
                <w:b/>
                <w:color w:val="FFFFFF"/>
                <w:spacing w:val="10"/>
                <w:lang w:eastAsia="ko-KR"/>
              </w:rPr>
              <w:t>3</w:t>
            </w:r>
            <w:r w:rsidR="009A3695" w:rsidRPr="009A3695">
              <w:rPr>
                <w:rFonts w:ascii="Open Sans" w:eastAsia="Arial Unicode MS" w:hAnsi="Open Sans" w:cs="Open Sans"/>
                <w:b/>
                <w:color w:val="FFFFFF"/>
                <w:spacing w:val="10"/>
                <w:lang w:eastAsia="ko-KR"/>
              </w:rPr>
              <w:t xml:space="preserve">. Report to the City – </w:t>
            </w:r>
            <w:r w:rsidR="009A3695" w:rsidRPr="009A3695">
              <w:rPr>
                <w:rFonts w:ascii="Open Sans" w:eastAsia="Arial Unicode MS" w:hAnsi="Open Sans" w:cs="Open Sans"/>
                <w:color w:val="FFFFFF"/>
                <w:spacing w:val="10"/>
                <w:lang w:eastAsia="ko-KR"/>
              </w:rPr>
              <w:t>Required Completion Date: June 1</w:t>
            </w:r>
          </w:p>
        </w:tc>
      </w:tr>
      <w:tr w:rsidR="007D09FC" w:rsidRPr="009A3695" w14:paraId="16CFB7B5" w14:textId="77777777" w:rsidTr="15A8D210">
        <w:trPr>
          <w:trHeight w:val="490"/>
          <w:jc w:val="center"/>
        </w:trPr>
        <w:tc>
          <w:tcPr>
            <w:tcW w:w="540" w:type="dxa"/>
            <w:vAlign w:val="center"/>
          </w:tcPr>
          <w:p w14:paraId="7CF7413C" w14:textId="52DAEA9A" w:rsidR="007D09FC" w:rsidRPr="009A3695" w:rsidRDefault="007D09FC" w:rsidP="007D09FC">
            <w:pPr>
              <w:spacing w:after="40"/>
              <w:jc w:val="center"/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62" w:type="dxa"/>
            <w:vAlign w:val="center"/>
          </w:tcPr>
          <w:p w14:paraId="348EA1F8" w14:textId="2AD9E972" w:rsidR="007D09FC" w:rsidRPr="009A3695" w:rsidRDefault="007D09FC" w:rsidP="007D09FC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>
              <w:rPr>
                <w:rFonts w:ascii="Merriweather" w:eastAsia="Arial Unicode MS" w:hAnsi="Merriweather" w:cs="Calibri"/>
                <w:sz w:val="20"/>
                <w:szCs w:val="20"/>
              </w:rPr>
              <w:t xml:space="preserve">Run the </w:t>
            </w:r>
            <w:r w:rsidR="00BA1BDB">
              <w:rPr>
                <w:rFonts w:ascii="Merriweather" w:eastAsia="Arial Unicode MS" w:hAnsi="Merriweather" w:cs="Calibri"/>
                <w:sz w:val="20"/>
                <w:szCs w:val="20"/>
              </w:rPr>
              <w:t>q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 xml:space="preserve">uality </w:t>
            </w:r>
            <w:r w:rsidR="00BA1BDB">
              <w:rPr>
                <w:rFonts w:ascii="Merriweather" w:eastAsia="Arial Unicode MS" w:hAnsi="Merriweather" w:cs="Calibri"/>
                <w:sz w:val="20"/>
                <w:szCs w:val="20"/>
              </w:rPr>
              <w:t>c</w:t>
            </w:r>
            <w:r>
              <w:rPr>
                <w:rFonts w:ascii="Merriweather" w:eastAsia="Arial Unicode MS" w:hAnsi="Merriweather" w:cs="Calibri"/>
                <w:sz w:val="20"/>
                <w:szCs w:val="20"/>
              </w:rPr>
              <w:t>hecker prior to submission</w:t>
            </w:r>
          </w:p>
        </w:tc>
        <w:tc>
          <w:tcPr>
            <w:tcW w:w="6833" w:type="dxa"/>
            <w:vAlign w:val="center"/>
          </w:tcPr>
          <w:p w14:paraId="5EE874A5" w14:textId="78720C75" w:rsidR="007D09FC" w:rsidRPr="009A3695" w:rsidRDefault="007D09FC" w:rsidP="007D09FC">
            <w:pPr>
              <w:numPr>
                <w:ilvl w:val="0"/>
                <w:numId w:val="1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 w:rsidRPr="15A8D210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Refer to video Module 5 at</w:t>
            </w:r>
            <w:r w:rsidR="00D9304B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  <w:hyperlink r:id="rId20" w:history="1">
              <w:r w:rsidR="007727FC" w:rsidRPr="008F58AE">
                <w:rPr>
                  <w:rStyle w:val="Hyperlink"/>
                  <w:rFonts w:ascii="Merriweather" w:hAnsi="Merriweather"/>
                  <w:sz w:val="20"/>
                  <w:szCs w:val="20"/>
                </w:rPr>
                <w:t>https://www.sandiego.gov/planning/climate-action/benchmarking/report</w:t>
              </w:r>
            </w:hyperlink>
            <w:r w:rsidR="007727FC" w:rsidRPr="008F58AE">
              <w:rPr>
                <w:rFonts w:ascii="Merriweather" w:hAnsi="Merriweather"/>
                <w:sz w:val="20"/>
                <w:szCs w:val="20"/>
              </w:rPr>
              <w:t>.</w:t>
            </w:r>
            <w:r w:rsidR="008F58AE">
              <w:t xml:space="preserve"> </w:t>
            </w:r>
            <w:r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Fix any errors prior to proceeding with your report.</w:t>
            </w:r>
          </w:p>
        </w:tc>
      </w:tr>
      <w:tr w:rsidR="009A3695" w:rsidRPr="009A3695" w14:paraId="5714794F" w14:textId="77777777" w:rsidTr="15A8D210">
        <w:trPr>
          <w:trHeight w:val="490"/>
          <w:jc w:val="center"/>
        </w:trPr>
        <w:tc>
          <w:tcPr>
            <w:tcW w:w="540" w:type="dxa"/>
            <w:vAlign w:val="center"/>
          </w:tcPr>
          <w:p w14:paraId="7D8EEE36" w14:textId="77777777" w:rsidR="009A3695" w:rsidRPr="009A3695" w:rsidRDefault="009A3695">
            <w:pPr>
              <w:spacing w:after="40"/>
              <w:jc w:val="center"/>
              <w:rPr>
                <w:rFonts w:ascii="Merriweather" w:eastAsia="Arial Unicode MS" w:hAnsi="Merriweather" w:cs="Calibri"/>
                <w:spacing w:val="10"/>
                <w:sz w:val="52"/>
                <w:szCs w:val="52"/>
                <w:lang w:eastAsia="ko-KR"/>
              </w:rPr>
            </w:pPr>
            <w:r w:rsidRPr="009A3695">
              <w:rPr>
                <w:rFonts w:ascii="Times New Roman" w:eastAsia="Arial Unicode MS" w:hAnsi="Times New Roman"/>
                <w:spacing w:val="10"/>
                <w:sz w:val="52"/>
                <w:szCs w:val="52"/>
                <w:lang w:eastAsia="ko-KR"/>
              </w:rPr>
              <w:t>□</w:t>
            </w:r>
          </w:p>
        </w:tc>
        <w:tc>
          <w:tcPr>
            <w:tcW w:w="2362" w:type="dxa"/>
            <w:vAlign w:val="center"/>
          </w:tcPr>
          <w:p w14:paraId="6F559503" w14:textId="02E47414" w:rsidR="009A3695" w:rsidRPr="009A3695" w:rsidRDefault="007D09FC">
            <w:pPr>
              <w:spacing w:after="0" w:line="240" w:lineRule="auto"/>
              <w:rPr>
                <w:rFonts w:ascii="Merriweather" w:eastAsia="Arial Unicode MS" w:hAnsi="Merriweather" w:cs="Calibri"/>
                <w:sz w:val="20"/>
                <w:szCs w:val="20"/>
              </w:rPr>
            </w:pPr>
            <w:r w:rsidRPr="009A3695">
              <w:rPr>
                <w:rFonts w:ascii="Merriweather" w:eastAsia="Arial Unicode MS" w:hAnsi="Merriweather" w:cs="Calibri"/>
                <w:sz w:val="20"/>
                <w:szCs w:val="20"/>
              </w:rPr>
              <w:t>Submit the report to the City through Portfolio Manager</w:t>
            </w:r>
          </w:p>
        </w:tc>
        <w:tc>
          <w:tcPr>
            <w:tcW w:w="6833" w:type="dxa"/>
            <w:vAlign w:val="center"/>
          </w:tcPr>
          <w:p w14:paraId="0B51AADC" w14:textId="6B54AF67" w:rsidR="009A3695" w:rsidRPr="009A3695" w:rsidRDefault="00D40CF6" w:rsidP="007D09FC">
            <w:pPr>
              <w:numPr>
                <w:ilvl w:val="0"/>
                <w:numId w:val="1"/>
              </w:numPr>
              <w:spacing w:after="0" w:line="252" w:lineRule="auto"/>
              <w:ind w:left="162" w:hanging="180"/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</w:pPr>
            <w:r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Connect and </w:t>
            </w:r>
            <w:r w:rsidR="00BA1BDB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s</w:t>
            </w:r>
            <w:r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hare your property</w:t>
            </w:r>
            <w:r w:rsidR="00840054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>.</w:t>
            </w:r>
            <w:r w:rsidR="00840054" w:rsidRPr="009A3695">
              <w:rPr>
                <w:rFonts w:ascii="Merriweather" w:eastAsia="Arial Unicode MS" w:hAnsi="Merriweather" w:cs="Calibri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14:paraId="673965B9" w14:textId="77777777" w:rsidR="00E40650" w:rsidRPr="009A3695" w:rsidRDefault="00E40650">
      <w:pPr>
        <w:rPr>
          <w:rFonts w:ascii="Merriweather" w:hAnsi="Merriweather"/>
        </w:rPr>
      </w:pPr>
    </w:p>
    <w:sectPr w:rsidR="00E40650" w:rsidRPr="009A3695" w:rsidSect="009A3695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E0D4" w14:textId="77777777" w:rsidR="009359A8" w:rsidRDefault="009359A8" w:rsidP="009359A8">
      <w:pPr>
        <w:spacing w:after="0" w:line="240" w:lineRule="auto"/>
      </w:pPr>
      <w:r>
        <w:separator/>
      </w:r>
    </w:p>
  </w:endnote>
  <w:endnote w:type="continuationSeparator" w:id="0">
    <w:p w14:paraId="32124B77" w14:textId="77777777" w:rsidR="009359A8" w:rsidRDefault="009359A8" w:rsidP="0093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D5DB" w14:textId="77777777" w:rsidR="009359A8" w:rsidRDefault="009359A8" w:rsidP="009359A8">
      <w:pPr>
        <w:spacing w:after="0" w:line="240" w:lineRule="auto"/>
      </w:pPr>
      <w:r>
        <w:separator/>
      </w:r>
    </w:p>
  </w:footnote>
  <w:footnote w:type="continuationSeparator" w:id="0">
    <w:p w14:paraId="2A351CB1" w14:textId="77777777" w:rsidR="009359A8" w:rsidRDefault="009359A8" w:rsidP="00935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7AB"/>
    <w:multiLevelType w:val="hybridMultilevel"/>
    <w:tmpl w:val="8C88B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17D0"/>
    <w:multiLevelType w:val="hybridMultilevel"/>
    <w:tmpl w:val="6A74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353B"/>
    <w:multiLevelType w:val="hybridMultilevel"/>
    <w:tmpl w:val="AE929EDE"/>
    <w:lvl w:ilvl="0" w:tplc="50CCF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6020"/>
    <w:multiLevelType w:val="hybridMultilevel"/>
    <w:tmpl w:val="077E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2FA3"/>
    <w:multiLevelType w:val="hybridMultilevel"/>
    <w:tmpl w:val="B7B6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2775"/>
    <w:multiLevelType w:val="hybridMultilevel"/>
    <w:tmpl w:val="BC00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7D72"/>
    <w:multiLevelType w:val="hybridMultilevel"/>
    <w:tmpl w:val="0800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866"/>
    <w:multiLevelType w:val="hybridMultilevel"/>
    <w:tmpl w:val="3D2E9E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8281">
    <w:abstractNumId w:val="5"/>
  </w:num>
  <w:num w:numId="2" w16cid:durableId="1182627242">
    <w:abstractNumId w:val="3"/>
  </w:num>
  <w:num w:numId="3" w16cid:durableId="289484136">
    <w:abstractNumId w:val="1"/>
  </w:num>
  <w:num w:numId="4" w16cid:durableId="1213224824">
    <w:abstractNumId w:val="2"/>
  </w:num>
  <w:num w:numId="5" w16cid:durableId="1971547308">
    <w:abstractNumId w:val="6"/>
  </w:num>
  <w:num w:numId="6" w16cid:durableId="11687990">
    <w:abstractNumId w:val="0"/>
  </w:num>
  <w:num w:numId="7" w16cid:durableId="1931960671">
    <w:abstractNumId w:val="4"/>
  </w:num>
  <w:num w:numId="8" w16cid:durableId="1666203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5"/>
    <w:rsid w:val="0001183F"/>
    <w:rsid w:val="000D1443"/>
    <w:rsid w:val="001109C1"/>
    <w:rsid w:val="0013518D"/>
    <w:rsid w:val="001442B8"/>
    <w:rsid w:val="00156DC6"/>
    <w:rsid w:val="00195764"/>
    <w:rsid w:val="001B672C"/>
    <w:rsid w:val="001B7287"/>
    <w:rsid w:val="0023505F"/>
    <w:rsid w:val="002948CC"/>
    <w:rsid w:val="002C1AFE"/>
    <w:rsid w:val="003424F0"/>
    <w:rsid w:val="003517D7"/>
    <w:rsid w:val="003559FD"/>
    <w:rsid w:val="004248DE"/>
    <w:rsid w:val="004B40DE"/>
    <w:rsid w:val="00547146"/>
    <w:rsid w:val="005E0E7A"/>
    <w:rsid w:val="0060360C"/>
    <w:rsid w:val="00623E7D"/>
    <w:rsid w:val="007262E5"/>
    <w:rsid w:val="00737FE4"/>
    <w:rsid w:val="007727FC"/>
    <w:rsid w:val="007D09FC"/>
    <w:rsid w:val="007E1CF3"/>
    <w:rsid w:val="007F6DD7"/>
    <w:rsid w:val="00840054"/>
    <w:rsid w:val="008B6A83"/>
    <w:rsid w:val="008C007C"/>
    <w:rsid w:val="008F58AE"/>
    <w:rsid w:val="008F68DD"/>
    <w:rsid w:val="009359A8"/>
    <w:rsid w:val="00963A38"/>
    <w:rsid w:val="009A3695"/>
    <w:rsid w:val="009B7778"/>
    <w:rsid w:val="009E3B6F"/>
    <w:rsid w:val="009F6211"/>
    <w:rsid w:val="00A54831"/>
    <w:rsid w:val="00A63D38"/>
    <w:rsid w:val="00A65721"/>
    <w:rsid w:val="00A86658"/>
    <w:rsid w:val="00AB3B88"/>
    <w:rsid w:val="00B06C47"/>
    <w:rsid w:val="00B9542A"/>
    <w:rsid w:val="00BA1BDB"/>
    <w:rsid w:val="00BC7244"/>
    <w:rsid w:val="00BD2DC6"/>
    <w:rsid w:val="00C472F1"/>
    <w:rsid w:val="00CD25D9"/>
    <w:rsid w:val="00D075A0"/>
    <w:rsid w:val="00D40CF6"/>
    <w:rsid w:val="00D82BCC"/>
    <w:rsid w:val="00D9304B"/>
    <w:rsid w:val="00D93B20"/>
    <w:rsid w:val="00E40650"/>
    <w:rsid w:val="00E77272"/>
    <w:rsid w:val="00EA2F58"/>
    <w:rsid w:val="00F2397B"/>
    <w:rsid w:val="0589D759"/>
    <w:rsid w:val="070C0523"/>
    <w:rsid w:val="09CF190E"/>
    <w:rsid w:val="0A20283A"/>
    <w:rsid w:val="0A384D60"/>
    <w:rsid w:val="0BF8185F"/>
    <w:rsid w:val="0E4C0D61"/>
    <w:rsid w:val="106345AF"/>
    <w:rsid w:val="127FADCC"/>
    <w:rsid w:val="15111F74"/>
    <w:rsid w:val="15A8D210"/>
    <w:rsid w:val="17F671A2"/>
    <w:rsid w:val="19330741"/>
    <w:rsid w:val="1BD4CD9F"/>
    <w:rsid w:val="1D3CA0E6"/>
    <w:rsid w:val="1EE1B1F7"/>
    <w:rsid w:val="22B16CCD"/>
    <w:rsid w:val="25A464FD"/>
    <w:rsid w:val="27436F4F"/>
    <w:rsid w:val="27A4C00C"/>
    <w:rsid w:val="2887EB32"/>
    <w:rsid w:val="28DBD6B8"/>
    <w:rsid w:val="2C6B6718"/>
    <w:rsid w:val="2D78B13A"/>
    <w:rsid w:val="30FAF724"/>
    <w:rsid w:val="311C9609"/>
    <w:rsid w:val="35A560E0"/>
    <w:rsid w:val="37EF0C87"/>
    <w:rsid w:val="3FB1680B"/>
    <w:rsid w:val="440CEA02"/>
    <w:rsid w:val="442135E3"/>
    <w:rsid w:val="48C3360C"/>
    <w:rsid w:val="4ADDE7E3"/>
    <w:rsid w:val="4B7C1D02"/>
    <w:rsid w:val="4E650986"/>
    <w:rsid w:val="52C45BBB"/>
    <w:rsid w:val="561CC705"/>
    <w:rsid w:val="59B86272"/>
    <w:rsid w:val="5ABA310B"/>
    <w:rsid w:val="5C32642C"/>
    <w:rsid w:val="5C77DC80"/>
    <w:rsid w:val="5D5162C3"/>
    <w:rsid w:val="64B76DE6"/>
    <w:rsid w:val="6554DECC"/>
    <w:rsid w:val="68912B5F"/>
    <w:rsid w:val="6B53EE90"/>
    <w:rsid w:val="6DF62F4B"/>
    <w:rsid w:val="70AC2872"/>
    <w:rsid w:val="745B7AF0"/>
    <w:rsid w:val="74B7F2AA"/>
    <w:rsid w:val="76461193"/>
    <w:rsid w:val="7A1098A6"/>
    <w:rsid w:val="7C399D2F"/>
    <w:rsid w:val="7D578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19ACE"/>
  <w15:chartTrackingRefBased/>
  <w15:docId w15:val="{3C7AEDD5-F9F2-480C-B8E2-0856F70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6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369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1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CF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F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F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007C"/>
    <w:pPr>
      <w:ind w:left="720"/>
      <w:contextualSpacing/>
    </w:pPr>
  </w:style>
  <w:style w:type="paragraph" w:styleId="Revision">
    <w:name w:val="Revision"/>
    <w:hidden/>
    <w:uiPriority w:val="99"/>
    <w:semiHidden/>
    <w:rsid w:val="00A54831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B72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44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A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ndiego.beam-portal.org/helpdesk/tickets/submit/85/" TargetMode="External"/><Relationship Id="rId18" Type="http://schemas.openxmlformats.org/officeDocument/2006/relationships/hyperlink" Target="https://www.sandiego.gov/planning/climate-action/benchmarking/re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sandiego.gov/benchmark" TargetMode="External"/><Relationship Id="rId17" Type="http://schemas.openxmlformats.org/officeDocument/2006/relationships/hyperlink" Target="https://portfoliomanager.energystar.gov/pm/dataCollectionWorkshe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iego.gov/planning/climate-action/benchmarking/report" TargetMode="External"/><Relationship Id="rId20" Type="http://schemas.openxmlformats.org/officeDocument/2006/relationships/hyperlink" Target="https://www.sandiego.gov/planning/climate-action/benchmarking/re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ndiego.gov/benchmark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rtfoliomanager.energystar.gov/pm/signup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sdge.com/benchmar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ndiego.gov/planning/climate-action/benchmarking/repo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4bdc9-8965-4f1b-a72a-c7a66fb55806" xsi:nil="true"/>
    <lcf76f155ced4ddcb4097134ff3c332f xmlns="b1daebef-b7f3-4ce1-ad9d-4c7eb98c94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C2609E5285A4CA2412D33EB41CE06" ma:contentTypeVersion="13" ma:contentTypeDescription="Create a new document." ma:contentTypeScope="" ma:versionID="e8b35789fa67d910888654edfdd9ad29">
  <xsd:schema xmlns:xsd="http://www.w3.org/2001/XMLSchema" xmlns:xs="http://www.w3.org/2001/XMLSchema" xmlns:p="http://schemas.microsoft.com/office/2006/metadata/properties" xmlns:ns2="b1daebef-b7f3-4ce1-ad9d-4c7eb98c940b" xmlns:ns3="4474bdc9-8965-4f1b-a72a-c7a66fb55806" targetNamespace="http://schemas.microsoft.com/office/2006/metadata/properties" ma:root="true" ma:fieldsID="619206b26fe9fbdb1236f4f1012a9460" ns2:_="" ns3:_="">
    <xsd:import namespace="b1daebef-b7f3-4ce1-ad9d-4c7eb98c940b"/>
    <xsd:import namespace="4474bdc9-8965-4f1b-a72a-c7a66fb55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aebef-b7f3-4ce1-ad9d-4c7eb98c9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4f9a-d9c2-49e9-b05c-597e952d2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bdc9-8965-4f1b-a72a-c7a66fb55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a71970-065d-451d-92af-e0463e47afde}" ma:internalName="TaxCatchAll" ma:showField="CatchAllData" ma:web="4474bdc9-8965-4f1b-a72a-c7a66fb55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CDD90-4335-4F54-AB65-F0A0E514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E1251-14D4-4F26-98BC-A7B3E72A9254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b1daebef-b7f3-4ce1-ad9d-4c7eb98c940b"/>
    <ds:schemaRef ds:uri="http://schemas.microsoft.com/office/2006/documentManagement/types"/>
    <ds:schemaRef ds:uri="http://schemas.openxmlformats.org/package/2006/metadata/core-properties"/>
    <ds:schemaRef ds:uri="4474bdc9-8965-4f1b-a72a-c7a66fb5580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D51005-1358-4A9D-95B8-FF3F199F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aebef-b7f3-4ce1-ad9d-4c7eb98c940b"/>
    <ds:schemaRef ds:uri="4474bdc9-8965-4f1b-a72a-c7a66fb55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2372</Characters>
  <Application>Microsoft Office Word</Application>
  <DocSecurity>0</DocSecurity>
  <Lines>131</Lines>
  <Paragraphs>98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Cunha, Melina</dc:creator>
  <cp:keywords/>
  <dc:description/>
  <cp:lastModifiedBy>Kelly, Peter</cp:lastModifiedBy>
  <cp:revision>2</cp:revision>
  <cp:lastPrinted>2022-03-07T22:11:00Z</cp:lastPrinted>
  <dcterms:created xsi:type="dcterms:W3CDTF">2026-01-09T22:29:00Z</dcterms:created>
  <dcterms:modified xsi:type="dcterms:W3CDTF">2026-01-09T22:29:00Z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0x010100010C2609E5285A4CA2412D33EB41CE06</vt:lpwstr>
  </property>
  <property fmtid="{D5CDD505-2E9C-101B-9397-08002B2CF9AE}" pid="3" name="Order">
    <vt:r8>17000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{"FileActivityType":"9","FileActivityTimeStamp":"2023-04-04T21:57:10.387Z","FileActivityUsersOnPage":[{"DisplayName":"Languren, Melissa","Id":"langurenm@sandiego.gov"},{"DisplayName":"Saldaña, Moriah","Id":"msaldana@sandiego.gov"},{"DisplayName":"Pendergraft, Breanne","Id":"bpendergraft@sandiego.gov"}],"FileActivityNavigationId":null}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GrammarlyDocumentId">
    <vt:lpwstr>dcad9d18e5c976e693c8d33dedea7ffaab20c8dc2181a658e1805ca60a873b70</vt:lpwstr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SharedWithUsers">
    <vt:lpwstr>18;#Saldaña, Moriah;#78;#Pendergraft, Breanne</vt:lpwstr>
  </property>
</Properties>
</file>