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99A2" w14:textId="673AD966" w:rsidR="00480FC2" w:rsidRPr="00630A4D" w:rsidRDefault="0085282E">
      <w:pPr>
        <w:rPr>
          <w:sz w:val="24"/>
          <w:szCs w:val="24"/>
        </w:rPr>
      </w:pPr>
      <w:r w:rsidRPr="00630A4D">
        <w:rPr>
          <w:sz w:val="24"/>
          <w:szCs w:val="24"/>
        </w:rPr>
        <w:t xml:space="preserve">January </w:t>
      </w:r>
      <w:r w:rsidR="004B43F5" w:rsidRPr="00630A4D">
        <w:rPr>
          <w:sz w:val="24"/>
          <w:szCs w:val="24"/>
        </w:rPr>
        <w:t>3</w:t>
      </w:r>
      <w:r w:rsidRPr="00630A4D">
        <w:rPr>
          <w:sz w:val="24"/>
          <w:szCs w:val="24"/>
        </w:rPr>
        <w:t>, 2019</w:t>
      </w:r>
    </w:p>
    <w:p w14:paraId="64DFD61F" w14:textId="7A263EAC" w:rsidR="00480FC2" w:rsidRPr="00630A4D" w:rsidRDefault="00480FC2">
      <w:pPr>
        <w:rPr>
          <w:sz w:val="24"/>
          <w:szCs w:val="24"/>
        </w:rPr>
      </w:pPr>
    </w:p>
    <w:p w14:paraId="399161E1" w14:textId="1A533D3F" w:rsidR="00480FC2" w:rsidRPr="00630A4D" w:rsidRDefault="00480FC2">
      <w:pPr>
        <w:rPr>
          <w:sz w:val="24"/>
          <w:szCs w:val="24"/>
        </w:rPr>
      </w:pPr>
      <w:r w:rsidRPr="00630A4D">
        <w:rPr>
          <w:sz w:val="24"/>
          <w:szCs w:val="24"/>
        </w:rPr>
        <w:t>Mayor Kevin Faulconer</w:t>
      </w:r>
    </w:p>
    <w:p w14:paraId="2B664149" w14:textId="20C8F02D" w:rsidR="00480FC2" w:rsidRPr="00630A4D" w:rsidRDefault="00480FC2">
      <w:pPr>
        <w:rPr>
          <w:sz w:val="24"/>
          <w:szCs w:val="24"/>
        </w:rPr>
      </w:pPr>
      <w:r w:rsidRPr="00630A4D">
        <w:rPr>
          <w:sz w:val="24"/>
          <w:szCs w:val="24"/>
        </w:rPr>
        <w:t>Members of the City Council</w:t>
      </w:r>
    </w:p>
    <w:p w14:paraId="57B2AA10" w14:textId="1E175368" w:rsidR="00480FC2" w:rsidRPr="00630A4D" w:rsidRDefault="00480FC2">
      <w:pPr>
        <w:rPr>
          <w:sz w:val="24"/>
          <w:szCs w:val="24"/>
        </w:rPr>
      </w:pPr>
      <w:r w:rsidRPr="00630A4D">
        <w:rPr>
          <w:sz w:val="24"/>
          <w:szCs w:val="24"/>
        </w:rPr>
        <w:t>City Attorney</w:t>
      </w:r>
    </w:p>
    <w:p w14:paraId="7FE76EAE" w14:textId="2B19BE92" w:rsidR="00F044E7" w:rsidRPr="00630A4D" w:rsidRDefault="00F044E7">
      <w:pPr>
        <w:rPr>
          <w:sz w:val="24"/>
          <w:szCs w:val="24"/>
        </w:rPr>
      </w:pPr>
      <w:r w:rsidRPr="00630A4D">
        <w:rPr>
          <w:sz w:val="24"/>
          <w:szCs w:val="24"/>
        </w:rPr>
        <w:t>City Director of Boards and Commissions</w:t>
      </w:r>
    </w:p>
    <w:p w14:paraId="723B748F" w14:textId="5D22D778" w:rsidR="00480FC2" w:rsidRPr="00630A4D" w:rsidRDefault="00480FC2">
      <w:pPr>
        <w:rPr>
          <w:sz w:val="24"/>
          <w:szCs w:val="24"/>
        </w:rPr>
      </w:pPr>
      <w:r w:rsidRPr="00630A4D">
        <w:rPr>
          <w:sz w:val="24"/>
          <w:szCs w:val="24"/>
        </w:rPr>
        <w:t>City Independent Budget Analyst</w:t>
      </w:r>
    </w:p>
    <w:p w14:paraId="1CB0EDAA" w14:textId="00E47696" w:rsidR="00480FC2" w:rsidRPr="00630A4D" w:rsidRDefault="00480FC2">
      <w:pPr>
        <w:rPr>
          <w:sz w:val="24"/>
          <w:szCs w:val="24"/>
        </w:rPr>
      </w:pPr>
      <w:r w:rsidRPr="00630A4D">
        <w:rPr>
          <w:sz w:val="24"/>
          <w:szCs w:val="24"/>
        </w:rPr>
        <w:t>City Staff Members Cody Hooven and Aaron Lu</w:t>
      </w:r>
    </w:p>
    <w:p w14:paraId="57A5FA49" w14:textId="157F994A" w:rsidR="00480FC2" w:rsidRPr="00630A4D" w:rsidRDefault="00480FC2">
      <w:pPr>
        <w:rPr>
          <w:sz w:val="24"/>
          <w:szCs w:val="24"/>
        </w:rPr>
      </w:pPr>
    </w:p>
    <w:p w14:paraId="5E42133B" w14:textId="3E49B71E" w:rsidR="00630A4D" w:rsidRPr="00630A4D" w:rsidRDefault="00480FC2">
      <w:pPr>
        <w:rPr>
          <w:sz w:val="24"/>
          <w:szCs w:val="24"/>
        </w:rPr>
      </w:pPr>
      <w:r w:rsidRPr="00630A4D">
        <w:rPr>
          <w:sz w:val="24"/>
          <w:szCs w:val="24"/>
        </w:rPr>
        <w:t>Subject: Community Choice Aggrega</w:t>
      </w:r>
      <w:r w:rsidR="007A0431">
        <w:rPr>
          <w:sz w:val="24"/>
          <w:szCs w:val="24"/>
        </w:rPr>
        <w:t>tion Program</w:t>
      </w:r>
      <w:r w:rsidR="00D60737" w:rsidRPr="00630A4D">
        <w:rPr>
          <w:sz w:val="24"/>
          <w:szCs w:val="24"/>
        </w:rPr>
        <w:t xml:space="preserve"> for the City of San Diego</w:t>
      </w:r>
    </w:p>
    <w:p w14:paraId="55C948CE" w14:textId="1A524FF1" w:rsidR="006D2AB4" w:rsidRPr="00630A4D" w:rsidRDefault="006D2AB4">
      <w:pPr>
        <w:rPr>
          <w:sz w:val="24"/>
          <w:szCs w:val="24"/>
          <w:u w:val="single"/>
        </w:rPr>
      </w:pPr>
      <w:r w:rsidRPr="00630A4D">
        <w:rPr>
          <w:sz w:val="24"/>
          <w:szCs w:val="24"/>
          <w:u w:val="single"/>
        </w:rPr>
        <w:t>Background:</w:t>
      </w:r>
    </w:p>
    <w:p w14:paraId="5656536D" w14:textId="372FD011" w:rsidR="00480FC2" w:rsidRPr="00630A4D" w:rsidRDefault="000950D8">
      <w:pPr>
        <w:rPr>
          <w:sz w:val="24"/>
          <w:szCs w:val="24"/>
        </w:rPr>
      </w:pPr>
      <w:r w:rsidRPr="00630A4D">
        <w:rPr>
          <w:sz w:val="24"/>
          <w:szCs w:val="24"/>
        </w:rPr>
        <w:t>In 2016, t</w:t>
      </w:r>
      <w:r w:rsidR="00480FC2" w:rsidRPr="00630A4D">
        <w:rPr>
          <w:sz w:val="24"/>
          <w:szCs w:val="24"/>
        </w:rPr>
        <w:t>he City of San Diego commissioned a feasibility study for Community Choice Aggrega</w:t>
      </w:r>
      <w:r w:rsidRPr="00630A4D">
        <w:rPr>
          <w:sz w:val="24"/>
          <w:szCs w:val="24"/>
        </w:rPr>
        <w:t xml:space="preserve">te </w:t>
      </w:r>
      <w:r w:rsidR="00480FC2" w:rsidRPr="00630A4D">
        <w:rPr>
          <w:sz w:val="24"/>
          <w:szCs w:val="24"/>
        </w:rPr>
        <w:t>(CCA) as a possible strategy for achieving it</w:t>
      </w:r>
      <w:r w:rsidR="00965860" w:rsidRPr="00630A4D">
        <w:rPr>
          <w:sz w:val="24"/>
          <w:szCs w:val="24"/>
        </w:rPr>
        <w:t>s</w:t>
      </w:r>
      <w:r w:rsidR="00480FC2" w:rsidRPr="00630A4D">
        <w:rPr>
          <w:sz w:val="24"/>
          <w:szCs w:val="24"/>
        </w:rPr>
        <w:t xml:space="preserve"> goal of 100% renewable energy by 2035. The feasibility study was completed in 2017. Its principal conclusions were that </w:t>
      </w:r>
      <w:r w:rsidR="00464220" w:rsidRPr="00630A4D">
        <w:rPr>
          <w:sz w:val="24"/>
          <w:szCs w:val="24"/>
        </w:rPr>
        <w:t xml:space="preserve">1) </w:t>
      </w:r>
      <w:r w:rsidRPr="00630A4D">
        <w:rPr>
          <w:sz w:val="24"/>
          <w:szCs w:val="24"/>
        </w:rPr>
        <w:t xml:space="preserve">establishing a CCA program is a viable strategy for meeting </w:t>
      </w:r>
      <w:r w:rsidR="00480FC2" w:rsidRPr="00630A4D">
        <w:rPr>
          <w:sz w:val="24"/>
          <w:szCs w:val="24"/>
        </w:rPr>
        <w:t>San Diego’s goal for greenhouse gas (GHG) emission reductions,</w:t>
      </w:r>
      <w:r w:rsidRPr="00630A4D">
        <w:rPr>
          <w:sz w:val="24"/>
          <w:szCs w:val="24"/>
        </w:rPr>
        <w:t xml:space="preserve"> 2)</w:t>
      </w:r>
      <w:r w:rsidR="00480FC2" w:rsidRPr="00630A4D">
        <w:rPr>
          <w:sz w:val="24"/>
          <w:szCs w:val="24"/>
        </w:rPr>
        <w:t xml:space="preserve"> </w:t>
      </w:r>
      <w:r w:rsidR="00464220" w:rsidRPr="00630A4D">
        <w:rPr>
          <w:sz w:val="24"/>
          <w:szCs w:val="24"/>
        </w:rPr>
        <w:t xml:space="preserve">it could </w:t>
      </w:r>
      <w:r w:rsidR="00480FC2" w:rsidRPr="00630A4D">
        <w:rPr>
          <w:sz w:val="24"/>
          <w:szCs w:val="24"/>
        </w:rPr>
        <w:t>have rates for electricity that are competitive with or lower than SDG&amp;E, and</w:t>
      </w:r>
      <w:r w:rsidRPr="00630A4D">
        <w:rPr>
          <w:sz w:val="24"/>
          <w:szCs w:val="24"/>
        </w:rPr>
        <w:t xml:space="preserve"> 3)</w:t>
      </w:r>
      <w:r w:rsidR="00480FC2" w:rsidRPr="00630A4D">
        <w:rPr>
          <w:sz w:val="24"/>
          <w:szCs w:val="24"/>
        </w:rPr>
        <w:t xml:space="preserve"> that the CCA could be reliably solvent and financially feasible. </w:t>
      </w:r>
      <w:r w:rsidRPr="00630A4D">
        <w:rPr>
          <w:sz w:val="24"/>
          <w:szCs w:val="24"/>
        </w:rPr>
        <w:t xml:space="preserve">Several topics were identified for further analysis and study. Based on these findings and recommendations, a </w:t>
      </w:r>
      <w:r w:rsidR="00B54683" w:rsidRPr="00630A4D">
        <w:rPr>
          <w:sz w:val="24"/>
          <w:szCs w:val="24"/>
        </w:rPr>
        <w:t>“</w:t>
      </w:r>
      <w:r w:rsidRPr="00630A4D">
        <w:rPr>
          <w:i/>
          <w:sz w:val="24"/>
          <w:szCs w:val="24"/>
        </w:rPr>
        <w:t xml:space="preserve">Business Plan for </w:t>
      </w:r>
      <w:r w:rsidR="00965860" w:rsidRPr="00630A4D">
        <w:rPr>
          <w:i/>
          <w:sz w:val="24"/>
          <w:szCs w:val="24"/>
        </w:rPr>
        <w:t xml:space="preserve">the </w:t>
      </w:r>
      <w:r w:rsidR="00B54683" w:rsidRPr="00630A4D">
        <w:rPr>
          <w:i/>
          <w:sz w:val="24"/>
          <w:szCs w:val="24"/>
        </w:rPr>
        <w:t>F</w:t>
      </w:r>
      <w:r w:rsidR="00965860" w:rsidRPr="00630A4D">
        <w:rPr>
          <w:i/>
          <w:sz w:val="24"/>
          <w:szCs w:val="24"/>
        </w:rPr>
        <w:t>ormation of</w:t>
      </w:r>
      <w:r w:rsidRPr="00630A4D">
        <w:rPr>
          <w:i/>
          <w:sz w:val="24"/>
          <w:szCs w:val="24"/>
        </w:rPr>
        <w:t xml:space="preserve"> </w:t>
      </w:r>
      <w:r w:rsidR="00B54683" w:rsidRPr="00630A4D">
        <w:rPr>
          <w:i/>
          <w:sz w:val="24"/>
          <w:szCs w:val="24"/>
        </w:rPr>
        <w:t xml:space="preserve">a </w:t>
      </w:r>
      <w:r w:rsidRPr="00630A4D">
        <w:rPr>
          <w:i/>
          <w:sz w:val="24"/>
          <w:szCs w:val="24"/>
        </w:rPr>
        <w:t>Community Choice Aggregation</w:t>
      </w:r>
      <w:r w:rsidR="00965860" w:rsidRPr="00630A4D">
        <w:rPr>
          <w:i/>
          <w:sz w:val="24"/>
          <w:szCs w:val="24"/>
        </w:rPr>
        <w:t xml:space="preserve"> </w:t>
      </w:r>
      <w:r w:rsidR="00B54683" w:rsidRPr="00630A4D">
        <w:rPr>
          <w:i/>
          <w:sz w:val="24"/>
          <w:szCs w:val="24"/>
        </w:rPr>
        <w:t>P</w:t>
      </w:r>
      <w:r w:rsidR="00965860" w:rsidRPr="00630A4D">
        <w:rPr>
          <w:i/>
          <w:sz w:val="24"/>
          <w:szCs w:val="24"/>
        </w:rPr>
        <w:t>rogram for the City of San Diego</w:t>
      </w:r>
      <w:r w:rsidR="00B54683" w:rsidRPr="00630A4D">
        <w:rPr>
          <w:i/>
          <w:sz w:val="24"/>
          <w:szCs w:val="24"/>
        </w:rPr>
        <w:t>”</w:t>
      </w:r>
      <w:r w:rsidR="00B54683" w:rsidRPr="00630A4D">
        <w:rPr>
          <w:sz w:val="24"/>
          <w:szCs w:val="24"/>
        </w:rPr>
        <w:t xml:space="preserve"> was commissioned in 2018</w:t>
      </w:r>
      <w:r w:rsidRPr="00630A4D">
        <w:rPr>
          <w:sz w:val="24"/>
          <w:szCs w:val="24"/>
        </w:rPr>
        <w:t>.</w:t>
      </w:r>
    </w:p>
    <w:p w14:paraId="07E2FEE6" w14:textId="06297411" w:rsidR="000950D8" w:rsidRPr="00630A4D" w:rsidRDefault="000950D8">
      <w:pPr>
        <w:rPr>
          <w:sz w:val="24"/>
          <w:szCs w:val="24"/>
        </w:rPr>
      </w:pPr>
      <w:r w:rsidRPr="00630A4D">
        <w:rPr>
          <w:sz w:val="24"/>
          <w:szCs w:val="24"/>
        </w:rPr>
        <w:t xml:space="preserve">The Sustainable Energy Advisory Board </w:t>
      </w:r>
      <w:r w:rsidR="00D60737" w:rsidRPr="00630A4D">
        <w:rPr>
          <w:sz w:val="24"/>
          <w:szCs w:val="24"/>
        </w:rPr>
        <w:t xml:space="preserve">(SEAB) </w:t>
      </w:r>
      <w:r w:rsidRPr="00630A4D">
        <w:rPr>
          <w:sz w:val="24"/>
          <w:szCs w:val="24"/>
        </w:rPr>
        <w:t xml:space="preserve">was established </w:t>
      </w:r>
      <w:r w:rsidR="00D60737" w:rsidRPr="00630A4D">
        <w:rPr>
          <w:sz w:val="24"/>
          <w:szCs w:val="24"/>
        </w:rPr>
        <w:t xml:space="preserve">by San Diego’s City Council </w:t>
      </w:r>
      <w:r w:rsidRPr="00630A4D">
        <w:rPr>
          <w:sz w:val="24"/>
          <w:szCs w:val="24"/>
        </w:rPr>
        <w:t>to serve as an advisory body to the Mayor, City Council and City Manager on energy policy and future energy needs for</w:t>
      </w:r>
      <w:r w:rsidR="00B54683" w:rsidRPr="00630A4D">
        <w:rPr>
          <w:sz w:val="24"/>
          <w:szCs w:val="24"/>
        </w:rPr>
        <w:t xml:space="preserve"> </w:t>
      </w:r>
      <w:r w:rsidRPr="00630A4D">
        <w:rPr>
          <w:sz w:val="24"/>
          <w:szCs w:val="24"/>
        </w:rPr>
        <w:t xml:space="preserve">the metropolitan San Diego area and to assist the City’s attainment of its energy independence and renewable energy goals (Municipal Code Section 26.04). </w:t>
      </w:r>
      <w:r w:rsidR="00965860" w:rsidRPr="00630A4D">
        <w:rPr>
          <w:sz w:val="24"/>
          <w:szCs w:val="24"/>
        </w:rPr>
        <w:t xml:space="preserve">SEAB reviewed the CCA feasibility study in 2017 and provided comments late that year. SEAB received the CCA business plan in </w:t>
      </w:r>
      <w:r w:rsidR="0071297A" w:rsidRPr="00630A4D">
        <w:rPr>
          <w:sz w:val="24"/>
          <w:szCs w:val="24"/>
        </w:rPr>
        <w:t>November</w:t>
      </w:r>
      <w:r w:rsidR="005315FC" w:rsidRPr="00630A4D">
        <w:rPr>
          <w:sz w:val="24"/>
          <w:szCs w:val="24"/>
        </w:rPr>
        <w:t xml:space="preserve"> 2018</w:t>
      </w:r>
      <w:r w:rsidR="00965860" w:rsidRPr="00630A4D">
        <w:rPr>
          <w:sz w:val="24"/>
          <w:szCs w:val="24"/>
        </w:rPr>
        <w:t xml:space="preserve"> and a presentation by the study authors at its </w:t>
      </w:r>
      <w:r w:rsidR="0067559B" w:rsidRPr="00630A4D">
        <w:rPr>
          <w:sz w:val="24"/>
          <w:szCs w:val="24"/>
        </w:rPr>
        <w:t>November</w:t>
      </w:r>
      <w:r w:rsidR="005315FC" w:rsidRPr="00630A4D">
        <w:rPr>
          <w:sz w:val="24"/>
          <w:szCs w:val="24"/>
        </w:rPr>
        <w:t xml:space="preserve"> 2018 </w:t>
      </w:r>
      <w:r w:rsidR="00965860" w:rsidRPr="00630A4D">
        <w:rPr>
          <w:sz w:val="24"/>
          <w:szCs w:val="24"/>
        </w:rPr>
        <w:t xml:space="preserve">meeting. </w:t>
      </w:r>
    </w:p>
    <w:p w14:paraId="1D6C1391" w14:textId="10415006" w:rsidR="006D2AB4" w:rsidRPr="00630A4D" w:rsidRDefault="006D2AB4">
      <w:pPr>
        <w:rPr>
          <w:sz w:val="24"/>
          <w:szCs w:val="24"/>
          <w:u w:val="single"/>
        </w:rPr>
      </w:pPr>
      <w:r w:rsidRPr="00630A4D">
        <w:rPr>
          <w:sz w:val="24"/>
          <w:szCs w:val="24"/>
          <w:u w:val="single"/>
        </w:rPr>
        <w:t>Recommendation:</w:t>
      </w:r>
    </w:p>
    <w:p w14:paraId="34A7A3AA" w14:textId="0933093E" w:rsidR="0071297A" w:rsidRPr="00630A4D" w:rsidRDefault="0071297A">
      <w:pPr>
        <w:rPr>
          <w:sz w:val="24"/>
          <w:szCs w:val="24"/>
        </w:rPr>
      </w:pPr>
      <w:r w:rsidRPr="00630A4D">
        <w:rPr>
          <w:sz w:val="24"/>
          <w:szCs w:val="24"/>
        </w:rPr>
        <w:t>The following motion was made at the November 8, 2018 SEAB meeting. Kendall Helms, of SDG&amp;E, abstained. It was approved by all other members of the board who were present</w:t>
      </w:r>
      <w:r w:rsidR="0027563C" w:rsidRPr="00630A4D">
        <w:rPr>
          <w:sz w:val="24"/>
          <w:szCs w:val="24"/>
        </w:rPr>
        <w:t>:</w:t>
      </w:r>
    </w:p>
    <w:p w14:paraId="35ECE555" w14:textId="1B294033" w:rsidR="0071297A" w:rsidRPr="00630A4D" w:rsidRDefault="0071297A">
      <w:pPr>
        <w:rPr>
          <w:sz w:val="24"/>
          <w:szCs w:val="24"/>
        </w:rPr>
      </w:pPr>
      <w:r w:rsidRPr="00630A4D">
        <w:rPr>
          <w:sz w:val="24"/>
          <w:szCs w:val="24"/>
        </w:rPr>
        <w:t xml:space="preserve">SEAB supports acceptance of the </w:t>
      </w:r>
      <w:r w:rsidRPr="00630A4D">
        <w:rPr>
          <w:i/>
          <w:sz w:val="24"/>
          <w:szCs w:val="24"/>
        </w:rPr>
        <w:t xml:space="preserve">Business Plan for the Formation of the Community Choice Aggregation Program for the City of San Diego </w:t>
      </w:r>
      <w:r w:rsidRPr="00630A4D">
        <w:rPr>
          <w:sz w:val="24"/>
          <w:szCs w:val="24"/>
        </w:rPr>
        <w:t xml:space="preserve">and City Staffs’ “Implementation recommendations related to 100 percent renewable energy” memo dated October 24, 2018. </w:t>
      </w:r>
      <w:r w:rsidRPr="00630A4D">
        <w:rPr>
          <w:sz w:val="24"/>
          <w:szCs w:val="24"/>
        </w:rPr>
        <w:lastRenderedPageBreak/>
        <w:t xml:space="preserve">SEAB supports Mayor Faulconer’s recommendation to proceed with Community Choice Aggregation and we recommend Council approval with consideration for the following additional factors: </w:t>
      </w:r>
    </w:p>
    <w:p w14:paraId="189098E8" w14:textId="1835678B" w:rsidR="0071297A" w:rsidRPr="00630A4D" w:rsidRDefault="0027563C" w:rsidP="002756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30A4D">
        <w:rPr>
          <w:sz w:val="24"/>
          <w:szCs w:val="24"/>
        </w:rPr>
        <w:t>Clearly delineated General Fund Protection and CCA protection</w:t>
      </w:r>
    </w:p>
    <w:p w14:paraId="53D20268" w14:textId="2675F5B2" w:rsidR="0027563C" w:rsidRPr="00630A4D" w:rsidRDefault="0027563C" w:rsidP="002756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30A4D">
        <w:rPr>
          <w:sz w:val="24"/>
          <w:szCs w:val="24"/>
        </w:rPr>
        <w:t>Enumeration of investment</w:t>
      </w:r>
      <w:r w:rsidR="0007595E">
        <w:rPr>
          <w:sz w:val="24"/>
          <w:szCs w:val="24"/>
        </w:rPr>
        <w:t>s</w:t>
      </w:r>
      <w:r w:rsidRPr="00630A4D">
        <w:rPr>
          <w:sz w:val="24"/>
          <w:szCs w:val="24"/>
        </w:rPr>
        <w:t xml:space="preserve"> in equity for Communities of Concern and how that investment affects the business plan</w:t>
      </w:r>
    </w:p>
    <w:p w14:paraId="5205CE55" w14:textId="409FD413" w:rsidR="0027563C" w:rsidRPr="00630A4D" w:rsidRDefault="0027563C" w:rsidP="0027563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30A4D">
        <w:rPr>
          <w:sz w:val="24"/>
          <w:szCs w:val="24"/>
        </w:rPr>
        <w:t>Defined local economic development impacts</w:t>
      </w:r>
    </w:p>
    <w:p w14:paraId="73F63F65" w14:textId="7CEC5556" w:rsidR="00A65C5F" w:rsidRPr="00630A4D" w:rsidRDefault="0027563C" w:rsidP="00A65C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30A4D">
        <w:rPr>
          <w:sz w:val="24"/>
          <w:szCs w:val="24"/>
        </w:rPr>
        <w:t>Adequate budget to support implementation</w:t>
      </w:r>
    </w:p>
    <w:p w14:paraId="7C9E5A33" w14:textId="77777777" w:rsidR="00A65C5F" w:rsidRPr="00630A4D" w:rsidRDefault="00A65C5F" w:rsidP="00A65C5F">
      <w:pPr>
        <w:rPr>
          <w:sz w:val="24"/>
          <w:szCs w:val="24"/>
        </w:rPr>
      </w:pPr>
    </w:p>
    <w:p w14:paraId="4962C38E" w14:textId="6CF4F427" w:rsidR="0067559B" w:rsidRPr="00630A4D" w:rsidRDefault="00A65C5F" w:rsidP="00A65C5F">
      <w:pPr>
        <w:rPr>
          <w:sz w:val="24"/>
          <w:szCs w:val="24"/>
        </w:rPr>
      </w:pPr>
      <w:r w:rsidRPr="00630A4D">
        <w:rPr>
          <w:sz w:val="24"/>
          <w:szCs w:val="24"/>
        </w:rPr>
        <w:t>Respectfully submitted,</w:t>
      </w:r>
    </w:p>
    <w:p w14:paraId="44A710AF" w14:textId="74747D08" w:rsidR="0067559B" w:rsidRPr="00630A4D" w:rsidRDefault="0067559B" w:rsidP="00A65C5F">
      <w:pPr>
        <w:rPr>
          <w:sz w:val="24"/>
          <w:szCs w:val="24"/>
        </w:rPr>
      </w:pPr>
      <w:r w:rsidRPr="00630A4D">
        <w:rPr>
          <w:sz w:val="24"/>
          <w:szCs w:val="24"/>
        </w:rPr>
        <w:t>Julia R. Brown, Chair</w:t>
      </w:r>
      <w:bookmarkStart w:id="0" w:name="_GoBack"/>
      <w:bookmarkEnd w:id="0"/>
    </w:p>
    <w:p w14:paraId="33ED9D02" w14:textId="4D6BF37C" w:rsidR="0067559B" w:rsidRPr="00630A4D" w:rsidRDefault="0067559B" w:rsidP="00A65C5F">
      <w:pPr>
        <w:rPr>
          <w:sz w:val="24"/>
          <w:szCs w:val="24"/>
        </w:rPr>
      </w:pPr>
      <w:r w:rsidRPr="00630A4D">
        <w:rPr>
          <w:sz w:val="24"/>
          <w:szCs w:val="24"/>
        </w:rPr>
        <w:t>Sustainable Energy Advisory Board</w:t>
      </w:r>
    </w:p>
    <w:p w14:paraId="38543E6B" w14:textId="12EB65CA" w:rsidR="00A65C5F" w:rsidRPr="00630A4D" w:rsidRDefault="00A65C5F" w:rsidP="00A65C5F">
      <w:pPr>
        <w:rPr>
          <w:sz w:val="24"/>
          <w:szCs w:val="24"/>
        </w:rPr>
      </w:pPr>
    </w:p>
    <w:p w14:paraId="6BACC4D5" w14:textId="77777777" w:rsidR="00A65C5F" w:rsidRPr="00630A4D" w:rsidRDefault="00A65C5F" w:rsidP="00A65C5F">
      <w:pPr>
        <w:rPr>
          <w:sz w:val="24"/>
          <w:szCs w:val="24"/>
        </w:rPr>
      </w:pPr>
    </w:p>
    <w:sectPr w:rsidR="00A65C5F" w:rsidRPr="0063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F61"/>
    <w:multiLevelType w:val="hybridMultilevel"/>
    <w:tmpl w:val="438A4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0824"/>
    <w:multiLevelType w:val="hybridMultilevel"/>
    <w:tmpl w:val="F00A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743B5"/>
    <w:multiLevelType w:val="hybridMultilevel"/>
    <w:tmpl w:val="5F36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C2"/>
    <w:rsid w:val="0007595E"/>
    <w:rsid w:val="000950D8"/>
    <w:rsid w:val="000A6251"/>
    <w:rsid w:val="000D746A"/>
    <w:rsid w:val="00212312"/>
    <w:rsid w:val="0027563C"/>
    <w:rsid w:val="002A168F"/>
    <w:rsid w:val="002C1FE0"/>
    <w:rsid w:val="00430BF8"/>
    <w:rsid w:val="00464220"/>
    <w:rsid w:val="00480FC2"/>
    <w:rsid w:val="004B43F5"/>
    <w:rsid w:val="005315FC"/>
    <w:rsid w:val="005A09AD"/>
    <w:rsid w:val="00630A4D"/>
    <w:rsid w:val="0064192F"/>
    <w:rsid w:val="00670E46"/>
    <w:rsid w:val="0067559B"/>
    <w:rsid w:val="006D2AB4"/>
    <w:rsid w:val="0071297A"/>
    <w:rsid w:val="007A0431"/>
    <w:rsid w:val="0085282E"/>
    <w:rsid w:val="00965860"/>
    <w:rsid w:val="009850DE"/>
    <w:rsid w:val="00A506CC"/>
    <w:rsid w:val="00A65C5F"/>
    <w:rsid w:val="00A72F49"/>
    <w:rsid w:val="00B54683"/>
    <w:rsid w:val="00C52C89"/>
    <w:rsid w:val="00D60737"/>
    <w:rsid w:val="00EA3B48"/>
    <w:rsid w:val="00EB3B18"/>
    <w:rsid w:val="00F044E7"/>
    <w:rsid w:val="00F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E40A"/>
  <w15:chartTrackingRefBased/>
  <w15:docId w15:val="{D08F686B-B991-4E54-BA31-3FA42F1C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9</cp:revision>
  <cp:lastPrinted>2019-01-02T18:55:00Z</cp:lastPrinted>
  <dcterms:created xsi:type="dcterms:W3CDTF">2019-01-02T18:56:00Z</dcterms:created>
  <dcterms:modified xsi:type="dcterms:W3CDTF">2019-01-03T17:02:00Z</dcterms:modified>
</cp:coreProperties>
</file>